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ind w:left="5040" w:right="0" w:hanging="0"/>
        <w:jc w:val="both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  <w:t xml:space="preserve">Приложение </w:t>
      </w:r>
      <w:r>
        <w:rPr>
          <w:bCs/>
          <w:color w:val="010100"/>
          <w:sz w:val="28"/>
          <w:szCs w:val="28"/>
        </w:rPr>
        <w:t>№ 3</w:t>
      </w:r>
      <w:r>
        <w:rPr>
          <w:bCs/>
          <w:color w:val="010100"/>
          <w:sz w:val="28"/>
          <w:szCs w:val="28"/>
        </w:rPr>
        <w:t xml:space="preserve"> </w:t>
      </w:r>
    </w:p>
    <w:p>
      <w:pPr>
        <w:pStyle w:val="Style18"/>
        <w:spacing w:before="0" w:after="0"/>
        <w:ind w:left="5040" w:right="0" w:hanging="0"/>
        <w:jc w:val="both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  <w:t xml:space="preserve">к приказу </w:t>
      </w:r>
      <w:r>
        <w:rPr>
          <w:bCs/>
          <w:color w:val="010100"/>
          <w:sz w:val="28"/>
          <w:szCs w:val="28"/>
          <w:lang w:val="ru-RU"/>
        </w:rPr>
        <w:t>председателя ревизионной комиссии</w:t>
      </w:r>
      <w:r>
        <w:rPr>
          <w:bCs/>
          <w:color w:val="010100"/>
          <w:sz w:val="28"/>
          <w:szCs w:val="28"/>
        </w:rPr>
        <w:t xml:space="preserve"> </w:t>
      </w:r>
      <w:r>
        <w:rPr>
          <w:bCs/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bCs/>
          <w:color w:val="010100"/>
          <w:sz w:val="28"/>
          <w:szCs w:val="28"/>
        </w:rPr>
        <w:t xml:space="preserve"> «</w:t>
      </w:r>
      <w:r>
        <w:rPr>
          <w:bCs/>
          <w:color w:val="010100"/>
          <w:sz w:val="28"/>
          <w:szCs w:val="28"/>
          <w:lang w:val="ru-RU"/>
        </w:rPr>
        <w:t>Город Новодвинск</w:t>
      </w:r>
      <w:r>
        <w:rPr>
          <w:bCs/>
          <w:color w:val="010100"/>
          <w:sz w:val="28"/>
          <w:szCs w:val="28"/>
        </w:rPr>
        <w:t>»</w:t>
      </w:r>
    </w:p>
    <w:p>
      <w:pPr>
        <w:pStyle w:val="Style18"/>
        <w:spacing w:before="0" w:after="0"/>
        <w:ind w:left="5040" w:right="0" w:hanging="0"/>
        <w:jc w:val="both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  <w:t xml:space="preserve">от  № </w:t>
      </w:r>
      <w:r>
        <w:rPr>
          <w:bCs/>
          <w:color w:val="010100"/>
          <w:sz w:val="28"/>
          <w:szCs w:val="28"/>
        </w:rPr>
        <w:t>11-</w:t>
      </w:r>
      <w:r>
        <w:rPr>
          <w:bCs/>
          <w:color w:val="010100"/>
          <w:sz w:val="28"/>
          <w:szCs w:val="28"/>
          <w:lang w:val="ru-RU"/>
        </w:rPr>
        <w:t>рр от 31.08.2023</w:t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32"/>
        </w:rPr>
      </w:pPr>
      <w:r>
        <w:rPr>
          <w:bCs/>
          <w:color w:val="010100"/>
          <w:szCs w:val="32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4"/>
        <w:numPr>
          <w:ilvl w:val="3"/>
          <w:numId w:val="2"/>
        </w:numPr>
        <w:ind w:left="0" w:right="0" w:hanging="0"/>
        <w:rPr>
          <w:b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Cs w:val="19"/>
        </w:rPr>
      </w:pPr>
      <w:r>
        <w:rPr>
          <w:bCs/>
          <w:color w:val="010100"/>
          <w:szCs w:val="19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>СТАНДАРТ ОРГАНИЗАЦИИ ДЕЯТЕЛЬНОСТИ</w:t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Style18"/>
        <w:spacing w:before="0" w:after="0"/>
        <w:ind w:left="0" w:right="0" w:hanging="0"/>
        <w:jc w:val="center"/>
        <w:rPr>
          <w:b/>
          <w:b/>
          <w:bCs/>
          <w:color w:val="010100"/>
          <w:sz w:val="32"/>
          <w:szCs w:val="32"/>
        </w:rPr>
      </w:pPr>
      <w:r>
        <w:rPr>
          <w:b/>
          <w:bCs/>
          <w:color w:val="010100"/>
          <w:sz w:val="32"/>
          <w:szCs w:val="32"/>
        </w:rPr>
        <w:t xml:space="preserve">СОД </w:t>
      </w:r>
      <w:r>
        <w:rPr>
          <w:b/>
          <w:bCs/>
          <w:color w:val="010100"/>
          <w:sz w:val="32"/>
          <w:szCs w:val="32"/>
        </w:rPr>
        <w:t>01</w:t>
      </w:r>
      <w:r>
        <w:rPr>
          <w:b/>
          <w:bCs/>
          <w:color w:val="010100"/>
          <w:sz w:val="32"/>
          <w:szCs w:val="32"/>
        </w:rPr>
        <w:t xml:space="preserve"> «ПОРЯДОК ПЛАНИРОВАНИЯ ДЕЯТЕЛЬНОСТИ </w:t>
      </w:r>
      <w:r>
        <w:rPr>
          <w:b/>
          <w:bCs/>
          <w:color w:val="010100"/>
          <w:sz w:val="32"/>
          <w:szCs w:val="32"/>
          <w:lang w:val="ru-RU"/>
        </w:rPr>
        <w:t xml:space="preserve">РЕВИЗИОННОЙ КОМИССИИ </w:t>
      </w:r>
      <w:r>
        <w:rPr>
          <w:b/>
          <w:bCs/>
          <w:color w:val="010100"/>
          <w:sz w:val="32"/>
          <w:szCs w:val="32"/>
          <w:lang w:val="ru-RU"/>
        </w:rPr>
        <w:t xml:space="preserve">ГОРОДСКОГО ОКРУГА        АРХАНГЕЛЬСКОЙ ОБЛАСТИ </w:t>
      </w:r>
      <w:r>
        <w:rPr>
          <w:b/>
          <w:bCs/>
          <w:color w:val="010100"/>
          <w:sz w:val="32"/>
          <w:szCs w:val="32"/>
        </w:rPr>
        <w:t>«</w:t>
      </w:r>
      <w:r>
        <w:rPr>
          <w:b/>
          <w:bCs/>
          <w:color w:val="010100"/>
          <w:sz w:val="32"/>
          <w:szCs w:val="32"/>
          <w:lang w:val="ru-RU"/>
        </w:rPr>
        <w:t>ГОРОД НОВОДВИНСК</w:t>
      </w:r>
      <w:r>
        <w:rPr>
          <w:b/>
          <w:bCs/>
          <w:color w:val="010100"/>
          <w:sz w:val="32"/>
          <w:szCs w:val="32"/>
        </w:rPr>
        <w:t xml:space="preserve">»  </w:t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Normal"/>
        <w:ind w:left="0" w:right="0" w:firstLine="720"/>
        <w:rPr>
          <w:b/>
          <w:b/>
          <w:color w:val="010100"/>
          <w:sz w:val="32"/>
          <w:szCs w:val="32"/>
        </w:rPr>
      </w:pPr>
      <w:r>
        <w:rPr>
          <w:b/>
          <w:color w:val="010100"/>
          <w:sz w:val="32"/>
          <w:szCs w:val="32"/>
        </w:rPr>
      </w:r>
    </w:p>
    <w:p>
      <w:pPr>
        <w:pStyle w:val="Style18"/>
        <w:spacing w:before="0" w:after="0"/>
        <w:ind w:left="0" w:right="0" w:hanging="0"/>
        <w:jc w:val="center"/>
        <w:rPr>
          <w:b/>
          <w:b/>
          <w:bCs/>
          <w:color w:val="010100"/>
          <w:sz w:val="28"/>
          <w:szCs w:val="28"/>
        </w:rPr>
      </w:pPr>
      <w:r>
        <w:rPr>
          <w:b/>
          <w:bCs/>
          <w:color w:val="010100"/>
          <w:sz w:val="28"/>
          <w:szCs w:val="28"/>
        </w:rPr>
        <w:t>Содержание</w:t>
      </w:r>
    </w:p>
    <w:tbl>
      <w:tblPr>
        <w:tblW w:w="9031" w:type="dxa"/>
        <w:jc w:val="left"/>
        <w:tblInd w:w="-4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7904"/>
        <w:gridCol w:w="535"/>
      </w:tblGrid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1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 xml:space="preserve">Общие положения                                                           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Style18"/>
              <w:spacing w:before="0" w:after="0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2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Цели, задач</w:t>
            </w:r>
            <w:r>
              <w:rPr>
                <w:b w:val="false"/>
                <w:bCs w:val="false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и принципы планирования 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Style18"/>
              <w:spacing w:before="0" w:after="0"/>
              <w:jc w:val="right"/>
              <w:rPr>
                <w:color w:val="010100"/>
                <w:sz w:val="28"/>
                <w:szCs w:val="28"/>
                <w:lang w:val="en-US"/>
              </w:rPr>
            </w:pPr>
            <w:r>
              <w:rPr>
                <w:color w:val="010100"/>
                <w:sz w:val="28"/>
                <w:szCs w:val="28"/>
                <w:lang w:val="en-US"/>
              </w:rPr>
              <w:t>3-</w:t>
            </w:r>
            <w:r>
              <w:rPr>
                <w:color w:val="010100"/>
                <w:sz w:val="28"/>
                <w:szCs w:val="28"/>
                <w:lang w:val="en-US"/>
              </w:rPr>
              <w:t>4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3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ind w:left="0" w:right="0" w:hanging="0"/>
              <w:jc w:val="both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Форма, структура и содержание Плана 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4-</w:t>
            </w:r>
            <w:r>
              <w:rPr>
                <w:color w:val="010100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4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Фо</w:t>
            </w:r>
            <w:r>
              <w:rPr>
                <w:color w:val="010100"/>
                <w:sz w:val="28"/>
                <w:szCs w:val="28"/>
                <w:lang w:val="ru-RU"/>
              </w:rPr>
              <w:t>рмирование и утверждение Плана 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Normal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5-</w:t>
            </w:r>
            <w:r>
              <w:rPr>
                <w:color w:val="010100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5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  <w:lang w:val="ru-RU"/>
              </w:rPr>
            </w:pPr>
            <w:r>
              <w:rPr>
                <w:color w:val="010100"/>
                <w:sz w:val="28"/>
                <w:szCs w:val="28"/>
                <w:lang w:val="ru-RU"/>
              </w:rPr>
              <w:t>Внесение изменений в План 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Style18"/>
              <w:spacing w:before="0" w:after="0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6-</w:t>
            </w:r>
            <w:r>
              <w:rPr>
                <w:color w:val="0101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6</w:t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 xml:space="preserve">Контроль исполнения </w:t>
            </w:r>
            <w:r>
              <w:rPr>
                <w:color w:val="010100"/>
                <w:sz w:val="28"/>
                <w:szCs w:val="28"/>
                <w:lang w:val="ru-RU"/>
              </w:rPr>
              <w:t>П</w:t>
            </w:r>
            <w:r>
              <w:rPr>
                <w:color w:val="010100"/>
                <w:sz w:val="28"/>
                <w:szCs w:val="28"/>
              </w:rPr>
              <w:t xml:space="preserve">лана </w:t>
            </w:r>
            <w:r>
              <w:rPr>
                <w:color w:val="0101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Style18"/>
              <w:spacing w:before="0" w:after="0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7</w:t>
            </w:r>
          </w:p>
        </w:tc>
      </w:tr>
      <w:tr>
        <w:trPr/>
        <w:tc>
          <w:tcPr>
            <w:tcW w:w="592" w:type="dxa"/>
            <w:tcBorders/>
            <w:shd w:fill="auto" w:val="clear"/>
            <w:vAlign w:val="center"/>
          </w:tcPr>
          <w:p>
            <w:pPr>
              <w:pStyle w:val="Style18"/>
              <w:snapToGrid w:val="false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</w:r>
          </w:p>
        </w:tc>
        <w:tc>
          <w:tcPr>
            <w:tcW w:w="7904" w:type="dxa"/>
            <w:tcBorders/>
            <w:shd w:fill="auto" w:val="clear"/>
          </w:tcPr>
          <w:p>
            <w:pPr>
              <w:pStyle w:val="Style18"/>
              <w:spacing w:before="0" w:after="0"/>
              <w:jc w:val="both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 xml:space="preserve">Приложение № 1: Примерная форма </w:t>
            </w:r>
            <w:r>
              <w:rPr>
                <w:color w:val="010100"/>
                <w:sz w:val="28"/>
                <w:szCs w:val="28"/>
                <w:lang w:val="ru-RU"/>
              </w:rPr>
              <w:t>П</w:t>
            </w:r>
            <w:r>
              <w:rPr>
                <w:color w:val="010100"/>
                <w:sz w:val="28"/>
                <w:szCs w:val="28"/>
              </w:rPr>
              <w:t xml:space="preserve">лана </w:t>
            </w:r>
            <w:r>
              <w:rPr>
                <w:color w:val="010100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535" w:type="dxa"/>
            <w:tcBorders/>
            <w:shd w:fill="auto" w:val="clear"/>
          </w:tcPr>
          <w:p>
            <w:pPr>
              <w:pStyle w:val="Style18"/>
              <w:spacing w:before="0" w:after="0"/>
              <w:jc w:val="right"/>
              <w:rPr>
                <w:color w:val="010100"/>
                <w:sz w:val="28"/>
                <w:szCs w:val="28"/>
              </w:rPr>
            </w:pPr>
            <w:r>
              <w:rPr>
                <w:color w:val="010100"/>
                <w:sz w:val="28"/>
                <w:szCs w:val="28"/>
              </w:rPr>
              <w:t>8</w:t>
            </w:r>
          </w:p>
        </w:tc>
      </w:tr>
    </w:tbl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</w:p>
    <w:p>
      <w:pPr>
        <w:pStyle w:val="Style18"/>
        <w:spacing w:before="0" w:after="0"/>
        <w:ind w:left="0" w:right="0" w:firstLine="720"/>
        <w:rPr>
          <w:b/>
          <w:b/>
          <w:color w:val="010100"/>
          <w:sz w:val="32"/>
          <w:szCs w:val="19"/>
        </w:rPr>
      </w:pPr>
      <w:r>
        <w:rPr>
          <w:b/>
          <w:color w:val="010100"/>
          <w:sz w:val="32"/>
          <w:szCs w:val="19"/>
        </w:rPr>
      </w:r>
      <w:r>
        <w:br w:type="page"/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Стандарт организации деятельности СОД 0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«Порядок планирования деятельности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ru-RU"/>
        </w:rPr>
        <w:t>Город Новодвинск</w:t>
      </w:r>
      <w:r>
        <w:rPr>
          <w:color w:val="000000"/>
          <w:sz w:val="28"/>
          <w:szCs w:val="28"/>
        </w:rPr>
        <w:t xml:space="preserve">» (далее – Стандарт) предназначен для установления общих принципов и порядка планирования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 xml:space="preserve"> (далее – планирование) </w:t>
      </w:r>
      <w:r>
        <w:rPr>
          <w:color w:val="000000"/>
          <w:sz w:val="28"/>
          <w:szCs w:val="28"/>
          <w:lang w:val="ru-RU"/>
        </w:rPr>
        <w:t>ревизионн</w:t>
      </w:r>
      <w:r>
        <w:rPr>
          <w:color w:val="000000"/>
          <w:sz w:val="28"/>
          <w:szCs w:val="28"/>
          <w:lang w:val="ru-RU"/>
        </w:rPr>
        <w:t>ой</w:t>
      </w:r>
      <w:r>
        <w:rPr>
          <w:color w:val="000000"/>
          <w:sz w:val="28"/>
          <w:szCs w:val="28"/>
          <w:lang w:val="ru-RU"/>
        </w:rPr>
        <w:t xml:space="preserve"> комиссии </w:t>
      </w:r>
      <w:r>
        <w:rPr>
          <w:color w:val="0000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00000"/>
          <w:sz w:val="28"/>
          <w:szCs w:val="28"/>
          <w:lang w:val="ru-RU"/>
        </w:rPr>
        <w:t xml:space="preserve"> «Город Новодвинск»</w:t>
      </w:r>
      <w:r>
        <w:rPr>
          <w:color w:val="000000"/>
          <w:sz w:val="28"/>
          <w:szCs w:val="28"/>
        </w:rPr>
        <w:t xml:space="preserve">  (далее – </w:t>
      </w:r>
      <w:r>
        <w:rPr>
          <w:color w:val="000000"/>
          <w:sz w:val="28"/>
          <w:szCs w:val="28"/>
          <w:lang w:val="ru-RU"/>
        </w:rPr>
        <w:t>ревизионная комиссия</w:t>
      </w:r>
      <w:r>
        <w:rPr>
          <w:color w:val="000000"/>
          <w:sz w:val="28"/>
          <w:szCs w:val="28"/>
        </w:rPr>
        <w:t xml:space="preserve">) для обеспечения эффективной организации осуществления внешнего муниципального финансового контроля и выполнения полномочий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Стандарт разработан в соответствии с: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Бюджетным кодексом Российской Федерации;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ru-RU"/>
        </w:rPr>
        <w:t>Устав</w:t>
      </w:r>
      <w:r>
        <w:rPr>
          <w:color w:val="000000"/>
          <w:sz w:val="28"/>
          <w:szCs w:val="28"/>
          <w:lang w:val="ru-RU"/>
        </w:rPr>
        <w:t>ом</w:t>
      </w:r>
      <w:r>
        <w:rPr>
          <w:color w:val="000000"/>
          <w:sz w:val="28"/>
          <w:szCs w:val="28"/>
          <w:lang w:val="ru-RU"/>
        </w:rPr>
        <w:t xml:space="preserve"> муниципального образования «Город Новодвинск» от 22.02.2006 № 49 (с изм. и доп.);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Регламент</w:t>
      </w:r>
      <w:r>
        <w:rPr>
          <w:color w:val="000000"/>
          <w:sz w:val="28"/>
          <w:szCs w:val="28"/>
          <w:lang w:val="ru-RU"/>
        </w:rPr>
        <w:t>ом</w:t>
      </w:r>
      <w:r>
        <w:rPr>
          <w:color w:val="000000"/>
          <w:sz w:val="28"/>
          <w:szCs w:val="28"/>
          <w:lang w:val="ru-RU"/>
        </w:rPr>
        <w:t xml:space="preserve"> ревизионной комисси</w:t>
      </w:r>
      <w:r>
        <w:rPr>
          <w:color w:val="000000"/>
          <w:sz w:val="28"/>
          <w:szCs w:val="28"/>
          <w:lang w:val="ru-RU"/>
        </w:rPr>
        <w:t>и городского округа Архангельской области</w:t>
      </w:r>
      <w:r>
        <w:rPr>
          <w:color w:val="000000"/>
          <w:sz w:val="28"/>
          <w:szCs w:val="28"/>
          <w:lang w:val="ru-RU"/>
        </w:rPr>
        <w:t xml:space="preserve"> «Город Новодвинск», </w:t>
      </w:r>
      <w:r>
        <w:rPr>
          <w:color w:val="000000"/>
          <w:sz w:val="28"/>
          <w:szCs w:val="28"/>
          <w:lang w:val="ru-RU"/>
        </w:rPr>
        <w:t>утверждённого решением Совета депутатов городского округа Архангельской области «Город Новодвинск» от 28.10.2021 № 184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. Задачами настоящего Стандарта являются: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целей, задач и принципов планирования;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 порядка формирования и утверждения плана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требований к форме, структуре и содержанию плана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 порядка изменения и контроля исполнения плана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. Целью настоящего Стандарта является установление общих принципов, правил и процедур планирования деятельности </w:t>
      </w:r>
      <w:r>
        <w:rPr>
          <w:color w:val="000000"/>
          <w:sz w:val="28"/>
          <w:szCs w:val="28"/>
          <w:lang w:val="ru-RU"/>
        </w:rPr>
        <w:t>ревизионной комиссии.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. Настоящий Стандарт является обязательным к применению должностными лицами </w:t>
      </w:r>
      <w:r>
        <w:rPr>
          <w:color w:val="000000"/>
          <w:sz w:val="28"/>
          <w:szCs w:val="28"/>
          <w:lang w:val="ru-RU"/>
        </w:rPr>
        <w:t>ревизионной комиссии.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. Решение вопросов, возникающих в ходе планирования деятельности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 и не урегулированных Регламентом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, данным Стандартом, осуществляется в соответствии с действующим законодательством </w:t>
      </w:r>
      <w:r>
        <w:rPr>
          <w:color w:val="000000"/>
          <w:sz w:val="28"/>
          <w:szCs w:val="28"/>
          <w:lang w:val="ru-RU"/>
        </w:rPr>
        <w:t>РФ</w:t>
      </w:r>
      <w:r>
        <w:rPr>
          <w:color w:val="000000"/>
          <w:sz w:val="28"/>
          <w:szCs w:val="28"/>
          <w:lang w:val="ru-RU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Цели, задача и принципы планирования деятельности </w:t>
      </w:r>
      <w:r>
        <w:rPr>
          <w:b/>
          <w:bCs/>
          <w:color w:val="000000"/>
          <w:sz w:val="28"/>
          <w:szCs w:val="28"/>
          <w:lang w:val="ru-RU"/>
        </w:rPr>
        <w:t>ревизионной комиссии: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Планирование деятельности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 осуществляется в целях эффективного осуществления внешнего </w:t>
      </w:r>
      <w:r>
        <w:rPr>
          <w:color w:val="000000"/>
          <w:sz w:val="28"/>
          <w:szCs w:val="28"/>
          <w:lang w:val="ru-RU"/>
        </w:rPr>
        <w:t>муниципаль</w:t>
      </w:r>
      <w:r>
        <w:rPr>
          <w:color w:val="000000"/>
          <w:sz w:val="28"/>
          <w:szCs w:val="28"/>
        </w:rPr>
        <w:t xml:space="preserve">ного финансового контроля, обеспечения выполнения </w:t>
      </w:r>
      <w:r>
        <w:rPr>
          <w:color w:val="000000"/>
          <w:sz w:val="28"/>
          <w:szCs w:val="28"/>
          <w:lang w:val="ru-RU"/>
        </w:rPr>
        <w:t>ревизионной комиссией</w:t>
      </w:r>
      <w:r>
        <w:rPr>
          <w:color w:val="000000"/>
          <w:sz w:val="28"/>
          <w:szCs w:val="28"/>
        </w:rPr>
        <w:t xml:space="preserve"> задач, установленных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законодательством Российской Федерации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Задачей планирования деятельности </w:t>
      </w:r>
      <w:r>
        <w:rPr>
          <w:color w:val="000000"/>
          <w:sz w:val="28"/>
          <w:szCs w:val="28"/>
          <w:lang w:val="ru-RU"/>
        </w:rPr>
        <w:t>ревизионной комиссией</w:t>
      </w:r>
      <w:r>
        <w:rPr>
          <w:color w:val="000000"/>
          <w:sz w:val="28"/>
          <w:szCs w:val="28"/>
        </w:rPr>
        <w:t xml:space="preserve"> является формирование годового плана деятельности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 (далее – План деятельности).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Планирование деятельности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 осуществляется в соответствии со следующими принципами: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непрерывность планирования;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комплексность планирования (охват планированием всех законодательно установленных задач, форм осуществления </w:t>
      </w:r>
      <w:r>
        <w:rPr>
          <w:color w:val="000000"/>
          <w:sz w:val="28"/>
          <w:szCs w:val="28"/>
          <w:lang w:val="ru-RU"/>
        </w:rPr>
        <w:t>ревизионной комиссией</w:t>
      </w:r>
      <w:r>
        <w:rPr>
          <w:color w:val="000000"/>
          <w:sz w:val="28"/>
          <w:szCs w:val="28"/>
        </w:rPr>
        <w:t xml:space="preserve"> внешнего </w:t>
      </w:r>
      <w:r>
        <w:rPr>
          <w:color w:val="000000"/>
          <w:sz w:val="28"/>
          <w:szCs w:val="28"/>
          <w:lang w:val="ru-RU"/>
        </w:rPr>
        <w:t>муниципаль</w:t>
      </w:r>
      <w:r>
        <w:rPr>
          <w:color w:val="000000"/>
          <w:sz w:val="28"/>
          <w:szCs w:val="28"/>
        </w:rPr>
        <w:t>ного финансового контроля);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рациональность распределения трудовых, финансовых, материальных ресурсов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 для обеспечения выполнения законодательно установленных задач.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Форма, структура и содержание Плана деятельности: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  <w:lang w:val="ru-RU"/>
        </w:rPr>
        <w:t xml:space="preserve">Ревизионная комиссия </w:t>
      </w:r>
      <w:r>
        <w:rPr>
          <w:color w:val="000000"/>
          <w:sz w:val="28"/>
          <w:szCs w:val="28"/>
        </w:rPr>
        <w:t>осуществляет свою деятельность на основе годовых Планов деятельности, которые разрабатываются и утверждаются ею самостоятельно.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План деятельности содержит перечни планируемых мероприятий, увязанные по срокам проведени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мероприятий, объединенные в следующие разделы: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контрольные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экспертно-аналитические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организационное и </w:t>
      </w:r>
      <w:r>
        <w:rPr>
          <w:color w:val="000000"/>
          <w:sz w:val="28"/>
          <w:szCs w:val="28"/>
          <w:lang w:val="ru-RU"/>
        </w:rPr>
        <w:t>методические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 информационные мероприятия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По каждому мероприятию, включенному в План деятельности, указываются: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 проведения (выполнения) мероприятия.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Наименование планируемого мероприятия должно иметь четкую, однозначную формулировку, которая должна соответствовать задачам и полномочиям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, установленным действующим законодательством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оссийской Федерации</w:t>
      </w:r>
      <w:r>
        <w:rPr>
          <w:color w:val="000000"/>
          <w:sz w:val="28"/>
          <w:szCs w:val="28"/>
        </w:rPr>
        <w:t>. В случае планирования проведения совместного (параллельного) мероприятия в его наименовании в скобках указываются органы (организации), совместно (параллельно) с которыми планируется проведение мероприятия. В случае проведения контрольного мероприятия более чем на одном объекте, их названия, как правило, не указываются в наименовании мероприятия.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В графе «Сроки проведения (выполнения) </w:t>
      </w:r>
      <w:r>
        <w:rPr>
          <w:color w:val="000000"/>
          <w:sz w:val="28"/>
          <w:szCs w:val="28"/>
          <w:lang w:val="ru-RU"/>
        </w:rPr>
        <w:t>мероприятия</w:t>
      </w:r>
      <w:r>
        <w:rPr>
          <w:color w:val="000000"/>
          <w:sz w:val="28"/>
          <w:szCs w:val="28"/>
        </w:rPr>
        <w:t>» в зависимости от содержания (специфики) планируемого мероприятия могут указываться: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месяц или квартал его проведения (выполнения) </w:t>
      </w:r>
      <w:r>
        <w:rPr>
          <w:color w:val="000000"/>
          <w:sz w:val="28"/>
          <w:szCs w:val="28"/>
          <w:lang w:val="ru-RU"/>
        </w:rPr>
        <w:t>мероприятия</w:t>
      </w:r>
      <w:r>
        <w:rPr>
          <w:color w:val="0000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временной интервал с указанием месяца (квартала) начала и месяца (квартала) окончания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периодичность проведения (выполнения) мероприятия: например, ежеквартально. В случае невозможности определения на этапе планирования точного срока проведения мероприятия в Плане деятельности могут быть использованы формулировки «по мере поступления документов», «в течение года (при изменении законодательства </w:t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оссийской Федерации</w:t>
      </w:r>
      <w:r>
        <w:rPr>
          <w:color w:val="000000"/>
          <w:sz w:val="28"/>
          <w:szCs w:val="28"/>
        </w:rPr>
        <w:t>)» и т.п. Сроки проведения (выполнения) мероприятий планируются с учетом: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сроков (дат), установленных законодательством Российской Федерации, </w:t>
      </w:r>
      <w:r>
        <w:rPr>
          <w:color w:val="000000"/>
          <w:sz w:val="28"/>
          <w:szCs w:val="28"/>
          <w:lang w:val="ru-RU"/>
        </w:rPr>
        <w:t>Архангельской области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ru-RU"/>
        </w:rPr>
        <w:t>муниципальными правовыми актами</w:t>
      </w:r>
      <w:r>
        <w:rPr>
          <w:color w:val="000000"/>
          <w:sz w:val="28"/>
          <w:szCs w:val="28"/>
        </w:rPr>
        <w:t xml:space="preserve"> (в отношении внешней проверки годового отчета об исполнении бюджета </w:t>
      </w:r>
      <w:r>
        <w:rPr>
          <w:color w:val="000000"/>
          <w:sz w:val="28"/>
          <w:szCs w:val="28"/>
          <w:lang w:val="ru-RU"/>
        </w:rPr>
        <w:t>городского округа Архангельской области «Город Новодвинск»</w:t>
      </w:r>
      <w:r>
        <w:rPr>
          <w:color w:val="000000"/>
          <w:sz w:val="28"/>
          <w:szCs w:val="28"/>
        </w:rPr>
        <w:t>, экспертизы проекта  бюджет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городского округа Архангельской области «Город Новодвинск»</w:t>
      </w:r>
      <w:r>
        <w:rPr>
          <w:color w:val="000000"/>
          <w:sz w:val="28"/>
          <w:szCs w:val="28"/>
        </w:rPr>
        <w:t xml:space="preserve">). </w:t>
      </w:r>
    </w:p>
    <w:p>
      <w:pPr>
        <w:pStyle w:val="Style18"/>
        <w:spacing w:before="0" w:after="0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 случае, если срок проведения мероприятия выходит за границы планируемого года, указываются год и месяц (квартал) начала и окончания мероприятия.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План деятельности имеет табличную форму. Примерная форма Плана деятельности представлена в Приложении 1 к настоящему Стандарту.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Формирование и утверждение Плана деятельности: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Формирование Плана деятельности осуществляется в соответствии с настоящим Стандартом и решениями </w:t>
      </w: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редседателя </w:t>
      </w:r>
      <w:r>
        <w:rPr>
          <w:color w:val="000000"/>
          <w:sz w:val="28"/>
          <w:szCs w:val="28"/>
          <w:lang w:val="ru-RU"/>
        </w:rPr>
        <w:t>ревизионной комиссии.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>
        <w:rPr>
          <w:color w:val="010100"/>
          <w:sz w:val="28"/>
          <w:szCs w:val="28"/>
        </w:rPr>
        <w:t xml:space="preserve">Разработка </w:t>
      </w:r>
      <w:r>
        <w:rPr>
          <w:color w:val="010100"/>
          <w:sz w:val="28"/>
          <w:szCs w:val="28"/>
          <w:lang w:val="ru-RU"/>
        </w:rPr>
        <w:t>плана деятельности</w:t>
      </w:r>
      <w:r>
        <w:rPr>
          <w:color w:val="010100"/>
          <w:sz w:val="28"/>
          <w:szCs w:val="28"/>
        </w:rPr>
        <w:t xml:space="preserve"> включает осуществление следующих действий: 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 xml:space="preserve">- подготовку и направление запросов в </w:t>
      </w:r>
      <w:r>
        <w:rPr>
          <w:color w:val="010100"/>
          <w:sz w:val="28"/>
          <w:szCs w:val="28"/>
          <w:lang w:val="ru-RU"/>
        </w:rPr>
        <w:t xml:space="preserve">Городской </w:t>
      </w:r>
      <w:r>
        <w:rPr>
          <w:color w:val="010100"/>
          <w:sz w:val="28"/>
          <w:szCs w:val="28"/>
        </w:rPr>
        <w:t xml:space="preserve">Совет депутатов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  <w:lang w:val="ru-RU"/>
        </w:rPr>
        <w:t xml:space="preserve"> «Город Новодвинск»</w:t>
      </w:r>
      <w:r>
        <w:rPr>
          <w:color w:val="010100"/>
          <w:sz w:val="28"/>
          <w:szCs w:val="28"/>
        </w:rPr>
        <w:t xml:space="preserve">, Главе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</w:rPr>
        <w:t xml:space="preserve"> «</w:t>
      </w:r>
      <w:r>
        <w:rPr>
          <w:color w:val="010100"/>
          <w:sz w:val="28"/>
          <w:szCs w:val="28"/>
          <w:lang w:val="ru-RU"/>
        </w:rPr>
        <w:t>Город Новодвинск»</w:t>
      </w:r>
      <w:r>
        <w:rPr>
          <w:color w:val="010100"/>
          <w:sz w:val="28"/>
          <w:szCs w:val="28"/>
        </w:rPr>
        <w:t xml:space="preserve">  о предложениях по включению мероприятий в план </w:t>
      </w:r>
      <w:r>
        <w:rPr>
          <w:color w:val="010100"/>
          <w:sz w:val="28"/>
          <w:szCs w:val="28"/>
          <w:lang w:val="ru-RU"/>
        </w:rPr>
        <w:t>деятельности</w:t>
      </w:r>
      <w:r>
        <w:rPr>
          <w:color w:val="010100"/>
          <w:sz w:val="28"/>
          <w:szCs w:val="28"/>
        </w:rPr>
        <w:t xml:space="preserve">; 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 xml:space="preserve">- подготовку предложений о включении мероприятий в план </w:t>
      </w:r>
      <w:r>
        <w:rPr>
          <w:color w:val="010100"/>
          <w:sz w:val="28"/>
          <w:szCs w:val="28"/>
          <w:lang w:val="ru-RU"/>
        </w:rPr>
        <w:t>деятельности</w:t>
      </w:r>
      <w:r>
        <w:rPr>
          <w:color w:val="0101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 xml:space="preserve">- утверждение плана </w:t>
      </w:r>
      <w:r>
        <w:rPr>
          <w:color w:val="010100"/>
          <w:sz w:val="28"/>
          <w:szCs w:val="28"/>
          <w:lang w:val="ru-RU"/>
        </w:rPr>
        <w:t xml:space="preserve">деятельности </w:t>
      </w:r>
      <w:r>
        <w:rPr>
          <w:color w:val="010100"/>
          <w:sz w:val="28"/>
          <w:szCs w:val="28"/>
          <w:lang w:val="ru-RU"/>
        </w:rPr>
        <w:t>приказом председателя ревизионной комиссии.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>4</w:t>
      </w:r>
      <w:r>
        <w:rPr>
          <w:color w:val="010100"/>
          <w:sz w:val="28"/>
          <w:szCs w:val="28"/>
        </w:rPr>
        <w:t>.</w:t>
      </w:r>
      <w:r>
        <w:rPr>
          <w:color w:val="010100"/>
          <w:sz w:val="28"/>
          <w:szCs w:val="28"/>
        </w:rPr>
        <w:t>3</w:t>
      </w:r>
      <w:r>
        <w:rPr>
          <w:color w:val="010100"/>
          <w:sz w:val="28"/>
          <w:szCs w:val="28"/>
        </w:rPr>
        <w:t xml:space="preserve">. Планирование деятельности </w:t>
      </w:r>
      <w:r>
        <w:rPr>
          <w:color w:val="010100"/>
          <w:sz w:val="28"/>
          <w:szCs w:val="28"/>
          <w:lang w:val="ru-RU"/>
        </w:rPr>
        <w:t>ревизионной комиссии</w:t>
      </w:r>
      <w:r>
        <w:rPr>
          <w:color w:val="010100"/>
          <w:sz w:val="28"/>
          <w:szCs w:val="28"/>
        </w:rPr>
        <w:t xml:space="preserve"> осуществляется с учетом: 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 xml:space="preserve">- результатов </w:t>
      </w:r>
      <w:r>
        <w:rPr>
          <w:color w:val="010100"/>
          <w:sz w:val="28"/>
          <w:szCs w:val="28"/>
          <w:lang w:val="ru-RU"/>
        </w:rPr>
        <w:t xml:space="preserve">проведённых ранее </w:t>
      </w:r>
      <w:r>
        <w:rPr>
          <w:color w:val="010100"/>
          <w:sz w:val="28"/>
          <w:szCs w:val="28"/>
        </w:rPr>
        <w:t xml:space="preserve">контрольных и экспертно-аналитических мероприятий; 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 xml:space="preserve">- поручений </w:t>
      </w:r>
      <w:r>
        <w:rPr>
          <w:color w:val="010100"/>
          <w:sz w:val="28"/>
          <w:szCs w:val="28"/>
          <w:lang w:val="ru-RU"/>
        </w:rPr>
        <w:t xml:space="preserve">Городского </w:t>
      </w:r>
      <w:r>
        <w:rPr>
          <w:color w:val="010100"/>
          <w:sz w:val="28"/>
          <w:szCs w:val="28"/>
        </w:rPr>
        <w:t xml:space="preserve">Совета депутатов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  <w:lang w:val="ru-RU"/>
        </w:rPr>
        <w:t xml:space="preserve"> «Город Новодвинск»</w:t>
      </w:r>
      <w:r>
        <w:rPr>
          <w:color w:val="010100"/>
          <w:sz w:val="28"/>
          <w:szCs w:val="28"/>
        </w:rPr>
        <w:t xml:space="preserve">, предложений Главы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</w:rPr>
        <w:t xml:space="preserve"> «</w:t>
      </w:r>
      <w:r>
        <w:rPr>
          <w:color w:val="010100"/>
          <w:sz w:val="28"/>
          <w:szCs w:val="28"/>
          <w:lang w:val="ru-RU"/>
        </w:rPr>
        <w:t>Город Новодвинск</w:t>
      </w:r>
      <w:r>
        <w:rPr>
          <w:color w:val="010100"/>
          <w:sz w:val="28"/>
          <w:szCs w:val="28"/>
        </w:rPr>
        <w:t xml:space="preserve">». 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>4</w:t>
      </w:r>
      <w:r>
        <w:rPr>
          <w:color w:val="010100"/>
          <w:sz w:val="28"/>
          <w:szCs w:val="28"/>
        </w:rPr>
        <w:t>.</w:t>
      </w:r>
      <w:r>
        <w:rPr>
          <w:color w:val="010100"/>
          <w:sz w:val="28"/>
          <w:szCs w:val="28"/>
        </w:rPr>
        <w:t>4</w:t>
      </w:r>
      <w:r>
        <w:rPr>
          <w:color w:val="010100"/>
          <w:sz w:val="28"/>
          <w:szCs w:val="28"/>
        </w:rPr>
        <w:t xml:space="preserve">. В срок до 1 декабря года, предшествующего планируемому, </w:t>
      </w:r>
      <w:r>
        <w:rPr>
          <w:color w:val="010100"/>
          <w:sz w:val="28"/>
          <w:szCs w:val="28"/>
          <w:lang w:val="ru-RU"/>
        </w:rPr>
        <w:t>ревизионной комиссией</w:t>
      </w:r>
      <w:r>
        <w:rPr>
          <w:color w:val="010100"/>
          <w:sz w:val="28"/>
          <w:szCs w:val="28"/>
        </w:rPr>
        <w:t xml:space="preserve"> направляются обращения в </w:t>
      </w:r>
      <w:r>
        <w:rPr>
          <w:color w:val="010100"/>
          <w:sz w:val="28"/>
          <w:szCs w:val="28"/>
          <w:lang w:val="ru-RU"/>
        </w:rPr>
        <w:t xml:space="preserve">Городской </w:t>
      </w:r>
      <w:r>
        <w:rPr>
          <w:color w:val="010100"/>
          <w:sz w:val="28"/>
          <w:szCs w:val="28"/>
        </w:rPr>
        <w:t xml:space="preserve">Совет депутатов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  <w:lang w:val="ru-RU"/>
        </w:rPr>
        <w:t xml:space="preserve"> «Город Новодвинск»</w:t>
      </w:r>
      <w:r>
        <w:rPr>
          <w:color w:val="010100"/>
          <w:sz w:val="28"/>
          <w:szCs w:val="28"/>
        </w:rPr>
        <w:t xml:space="preserve">, Главе </w:t>
      </w:r>
      <w:r>
        <w:rPr>
          <w:color w:val="010100"/>
          <w:sz w:val="28"/>
          <w:szCs w:val="28"/>
          <w:lang w:val="ru-RU"/>
        </w:rPr>
        <w:t>городского округа</w:t>
      </w:r>
      <w:r>
        <w:rPr>
          <w:color w:val="010100"/>
          <w:sz w:val="28"/>
          <w:szCs w:val="28"/>
        </w:rPr>
        <w:t xml:space="preserve"> «</w:t>
      </w:r>
      <w:r>
        <w:rPr>
          <w:color w:val="010100"/>
          <w:sz w:val="28"/>
          <w:szCs w:val="28"/>
          <w:lang w:val="ru-RU"/>
        </w:rPr>
        <w:t>Город Новодвинск»</w:t>
      </w:r>
      <w:r>
        <w:rPr>
          <w:color w:val="010100"/>
          <w:sz w:val="28"/>
          <w:szCs w:val="28"/>
        </w:rPr>
        <w:t xml:space="preserve"> с просьбой представить предложения о включении мероприятий в план </w:t>
      </w:r>
      <w:r>
        <w:rPr>
          <w:color w:val="010100"/>
          <w:sz w:val="28"/>
          <w:szCs w:val="28"/>
          <w:lang w:val="ru-RU"/>
        </w:rPr>
        <w:t>деятельности</w:t>
      </w:r>
      <w:r>
        <w:rPr>
          <w:color w:val="010100"/>
          <w:sz w:val="28"/>
          <w:szCs w:val="28"/>
        </w:rPr>
        <w:t xml:space="preserve"> </w:t>
      </w:r>
      <w:r>
        <w:rPr>
          <w:color w:val="010100"/>
          <w:sz w:val="28"/>
          <w:szCs w:val="28"/>
          <w:lang w:val="ru-RU"/>
        </w:rPr>
        <w:t>ревизионн</w:t>
      </w:r>
      <w:r>
        <w:rPr>
          <w:color w:val="010100"/>
          <w:sz w:val="28"/>
          <w:szCs w:val="28"/>
          <w:lang w:val="ru-RU"/>
        </w:rPr>
        <w:t>ой</w:t>
      </w:r>
      <w:r>
        <w:rPr>
          <w:color w:val="010100"/>
          <w:sz w:val="28"/>
          <w:szCs w:val="28"/>
          <w:lang w:val="ru-RU"/>
        </w:rPr>
        <w:t xml:space="preserve"> комисси</w:t>
      </w:r>
      <w:r>
        <w:rPr>
          <w:color w:val="010100"/>
          <w:sz w:val="28"/>
          <w:szCs w:val="28"/>
          <w:lang w:val="ru-RU"/>
        </w:rPr>
        <w:t>и</w:t>
      </w:r>
      <w:r>
        <w:rPr>
          <w:color w:val="010100"/>
          <w:sz w:val="28"/>
          <w:szCs w:val="28"/>
        </w:rPr>
        <w:t xml:space="preserve"> на следующий год. 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Проект Плана деятельности разрабатывается таким образом, чтобы он был реально выполним и создавал условия для качественного проведения (выполнения) планируемых мероприятий в установленные сроки.</w:t>
      </w:r>
    </w:p>
    <w:p>
      <w:pPr>
        <w:pStyle w:val="Style18"/>
        <w:spacing w:before="0" w:after="0"/>
        <w:ind w:left="0" w:right="0" w:firstLine="720"/>
        <w:jc w:val="both"/>
        <w:rPr>
          <w:color w:val="FF3333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При планировании контрольных мероприятий учитываются: наличие рисков в сфере формирования или использования </w:t>
      </w:r>
      <w:r>
        <w:rPr>
          <w:color w:val="000000"/>
          <w:sz w:val="28"/>
          <w:szCs w:val="28"/>
          <w:lang w:val="ru-RU"/>
        </w:rPr>
        <w:t>муниципаль</w:t>
      </w:r>
      <w:r>
        <w:rPr>
          <w:color w:val="000000"/>
          <w:sz w:val="28"/>
          <w:szCs w:val="28"/>
        </w:rPr>
        <w:t>ных средств и (или) деятельности проверяемых объектов, которые потенциально могут</w:t>
      </w:r>
      <w:r>
        <w:rPr>
          <w:color w:val="FF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приводить к негативным результатам; объем </w:t>
      </w:r>
      <w:r>
        <w:rPr>
          <w:color w:val="000000"/>
          <w:sz w:val="28"/>
          <w:szCs w:val="28"/>
          <w:lang w:val="ru-RU"/>
        </w:rPr>
        <w:t>муниципаль</w:t>
      </w:r>
      <w:r>
        <w:rPr>
          <w:color w:val="000000"/>
          <w:sz w:val="28"/>
          <w:szCs w:val="28"/>
        </w:rPr>
        <w:t xml:space="preserve">ных средств, подлежащих контролю в данной сфере и (или) используемых проверяемыми объектами; сроки и результаты проведения предыдущих контрольных мероприятий в соответствующей сфере и (или) на соответствующих объектах. </w:t>
      </w:r>
    </w:p>
    <w:p>
      <w:pPr>
        <w:pStyle w:val="Style18"/>
        <w:spacing w:before="0" w:after="0"/>
        <w:ind w:left="0" w:right="0" w:firstLine="720"/>
        <w:jc w:val="both"/>
        <w:rPr>
          <w:color w:val="FF3333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>
        <w:rPr>
          <w:color w:val="FF3333"/>
          <w:sz w:val="28"/>
          <w:szCs w:val="28"/>
        </w:rPr>
        <w:t xml:space="preserve"> </w:t>
      </w:r>
      <w:r>
        <w:rPr>
          <w:color w:val="010100"/>
          <w:sz w:val="28"/>
          <w:szCs w:val="28"/>
        </w:rPr>
        <w:t xml:space="preserve"> План </w:t>
      </w:r>
      <w:r>
        <w:rPr>
          <w:color w:val="010100"/>
          <w:sz w:val="28"/>
          <w:szCs w:val="28"/>
          <w:lang w:val="ru-RU"/>
        </w:rPr>
        <w:t>деятельности</w:t>
      </w:r>
      <w:r>
        <w:rPr>
          <w:color w:val="010100"/>
          <w:sz w:val="28"/>
          <w:szCs w:val="28"/>
        </w:rPr>
        <w:t xml:space="preserve"> </w:t>
      </w:r>
      <w:r>
        <w:rPr>
          <w:color w:val="010100"/>
          <w:sz w:val="28"/>
          <w:szCs w:val="28"/>
          <w:lang w:val="ru-RU"/>
        </w:rPr>
        <w:t>ревизионной комиссии</w:t>
      </w:r>
      <w:r>
        <w:rPr>
          <w:color w:val="010100"/>
          <w:sz w:val="28"/>
          <w:szCs w:val="28"/>
        </w:rPr>
        <w:t xml:space="preserve"> направляется в течение </w:t>
      </w:r>
      <w:r>
        <w:rPr>
          <w:color w:val="010100"/>
          <w:sz w:val="28"/>
          <w:szCs w:val="28"/>
        </w:rPr>
        <w:t xml:space="preserve">7 </w:t>
      </w:r>
      <w:r>
        <w:rPr>
          <w:color w:val="010100"/>
          <w:sz w:val="28"/>
          <w:szCs w:val="28"/>
          <w:lang w:val="ru-RU"/>
        </w:rPr>
        <w:t xml:space="preserve">рабочих </w:t>
      </w:r>
      <w:r>
        <w:rPr>
          <w:color w:val="010100"/>
          <w:sz w:val="28"/>
          <w:szCs w:val="28"/>
        </w:rPr>
        <w:t xml:space="preserve">дней со дня его утверждения в </w:t>
      </w:r>
      <w:r>
        <w:rPr>
          <w:color w:val="010100"/>
          <w:sz w:val="28"/>
          <w:szCs w:val="28"/>
          <w:lang w:val="ru-RU"/>
        </w:rPr>
        <w:t xml:space="preserve">Городской </w:t>
      </w:r>
      <w:r>
        <w:rPr>
          <w:color w:val="010100"/>
          <w:sz w:val="28"/>
          <w:szCs w:val="28"/>
        </w:rPr>
        <w:t xml:space="preserve">Совет депутатов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  <w:lang w:val="ru-RU"/>
        </w:rPr>
        <w:t xml:space="preserve"> «Город Новодвинск»</w:t>
      </w:r>
      <w:r>
        <w:rPr>
          <w:color w:val="010100"/>
          <w:sz w:val="28"/>
          <w:szCs w:val="28"/>
        </w:rPr>
        <w:t xml:space="preserve">, Главе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</w:rPr>
        <w:t xml:space="preserve"> «</w:t>
      </w:r>
      <w:r>
        <w:rPr>
          <w:color w:val="010100"/>
          <w:sz w:val="28"/>
          <w:szCs w:val="28"/>
          <w:lang w:val="ru-RU"/>
        </w:rPr>
        <w:t>Город Новодвинск</w:t>
      </w:r>
      <w:r>
        <w:rPr>
          <w:color w:val="010100"/>
          <w:sz w:val="28"/>
          <w:szCs w:val="28"/>
        </w:rPr>
        <w:t>», а также размещается  в информационно – телекоммуникационной сети Интернет (далее – сеть Интернет).</w:t>
      </w:r>
    </w:p>
    <w:p>
      <w:pPr>
        <w:pStyle w:val="Style18"/>
        <w:spacing w:before="0" w:after="0"/>
        <w:ind w:left="0" w:right="0" w:firstLine="72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Внесение изменений  в План деятельности: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 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>зменения и (или) дополнения в План деятельности могут вноситься в случаях: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внесения изменений и (или) дополнений в законодательные и иные нормативные правовые акты Российской Федерации и </w:t>
      </w:r>
      <w:r>
        <w:rPr>
          <w:color w:val="000000"/>
          <w:sz w:val="28"/>
          <w:szCs w:val="28"/>
          <w:lang w:val="ru-RU"/>
        </w:rPr>
        <w:t>Архангельской области, нормативные правовые акты городского округа Архангельской области «Город Новодвинск»</w:t>
      </w:r>
      <w:r>
        <w:rPr>
          <w:color w:val="0000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выявления в ходе подготовки или проведения мероприятия обстоятельств, требующих изменения наименования, сроков проведения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реорганизации, ликвидации, изменения организационно-правовой формы объект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контрольного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отвлечения сотрудников </w:t>
      </w:r>
      <w:r>
        <w:rPr>
          <w:color w:val="000000"/>
          <w:sz w:val="28"/>
          <w:szCs w:val="28"/>
          <w:lang w:val="ru-RU"/>
        </w:rPr>
        <w:t>ревизионной комиссии</w:t>
      </w:r>
      <w:r>
        <w:rPr>
          <w:color w:val="000000"/>
          <w:sz w:val="28"/>
          <w:szCs w:val="28"/>
        </w:rPr>
        <w:t xml:space="preserve">, участвующих в проведении запланированного мероприятия на дополнительные мероприятия, включенные в план </w:t>
      </w:r>
      <w:r>
        <w:rPr>
          <w:color w:val="000000"/>
          <w:sz w:val="28"/>
          <w:szCs w:val="28"/>
          <w:lang w:val="ru-RU"/>
        </w:rPr>
        <w:t xml:space="preserve">деятельности </w:t>
      </w:r>
      <w:r>
        <w:rPr>
          <w:color w:val="000000"/>
          <w:sz w:val="28"/>
          <w:szCs w:val="28"/>
          <w:lang w:val="ru-RU"/>
        </w:rPr>
        <w:t xml:space="preserve">ревизионной комиссии </w:t>
      </w:r>
      <w:r>
        <w:rPr>
          <w:color w:val="000000"/>
          <w:sz w:val="28"/>
          <w:szCs w:val="28"/>
        </w:rPr>
        <w:t xml:space="preserve">в течение текущего года на основании поручений 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предложений направленных в </w:t>
      </w:r>
      <w:r>
        <w:rPr>
          <w:color w:val="000000"/>
          <w:sz w:val="28"/>
          <w:szCs w:val="28"/>
          <w:lang w:val="ru-RU"/>
        </w:rPr>
        <w:t>ревизионную комиссию</w:t>
      </w:r>
      <w:r>
        <w:rPr>
          <w:color w:val="000000"/>
          <w:sz w:val="28"/>
          <w:szCs w:val="28"/>
        </w:rPr>
        <w:t xml:space="preserve">; 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иных случаях.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При подготовке  внесени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 xml:space="preserve"> изменений и (или) дополнений в План деятельности должна обеспечиваться, по возможности, минимизация его корректировки.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Изменения и (или) дополнения Плана деятельности могут осуществляться в виде: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наименования мероприятий;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сроков проведения мероприятий;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(уточнения) объект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проверки;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изменения периода исполнения мероприятия;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исключения мероприятий из плана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>;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включения дополнительных мероприятий в план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>Решение</w:t>
      </w:r>
      <w:r>
        <w:rPr>
          <w:color w:val="000000"/>
          <w:sz w:val="28"/>
          <w:szCs w:val="28"/>
        </w:rPr>
        <w:t xml:space="preserve"> о внесении изменений и (или) дополнений в План деятельности </w:t>
      </w:r>
      <w:r>
        <w:rPr>
          <w:color w:val="000000"/>
          <w:sz w:val="28"/>
          <w:szCs w:val="28"/>
          <w:lang w:val="ru-RU"/>
        </w:rPr>
        <w:t xml:space="preserve">принимаются председателем ревизионной комиссии и оформляются приказом </w:t>
      </w:r>
      <w:r>
        <w:rPr>
          <w:color w:val="000000"/>
          <w:sz w:val="28"/>
          <w:szCs w:val="28"/>
          <w:lang w:val="ru-RU"/>
        </w:rPr>
        <w:t xml:space="preserve">и  направляются в течение 5 </w:t>
      </w:r>
      <w:r>
        <w:rPr>
          <w:color w:val="000000"/>
          <w:sz w:val="28"/>
          <w:szCs w:val="28"/>
          <w:lang w:val="ru-RU"/>
        </w:rPr>
        <w:t xml:space="preserve">рабочих </w:t>
      </w:r>
      <w:r>
        <w:rPr>
          <w:color w:val="000000"/>
          <w:sz w:val="28"/>
          <w:szCs w:val="28"/>
          <w:lang w:val="ru-RU"/>
        </w:rPr>
        <w:t xml:space="preserve">дней со дня их утверждения в </w:t>
      </w:r>
      <w:r>
        <w:rPr>
          <w:color w:val="000000"/>
          <w:sz w:val="28"/>
          <w:szCs w:val="28"/>
          <w:lang w:val="ru-RU"/>
        </w:rPr>
        <w:t xml:space="preserve">Городской </w:t>
      </w:r>
      <w:r>
        <w:rPr>
          <w:color w:val="000000"/>
          <w:sz w:val="28"/>
          <w:szCs w:val="28"/>
          <w:lang w:val="ru-RU"/>
        </w:rPr>
        <w:t>Совет депутатов городского округа Архангельской области</w:t>
      </w:r>
      <w:r>
        <w:rPr>
          <w:color w:val="000000"/>
          <w:sz w:val="28"/>
          <w:szCs w:val="28"/>
          <w:lang w:val="ru-RU"/>
        </w:rPr>
        <w:t xml:space="preserve"> «Город Новодвинск»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г</w:t>
      </w:r>
      <w:r>
        <w:rPr>
          <w:color w:val="000000"/>
          <w:sz w:val="28"/>
          <w:szCs w:val="28"/>
          <w:lang w:val="ru-RU"/>
        </w:rPr>
        <w:t>лаве городского округа Архангельской области «</w:t>
      </w:r>
      <w:r>
        <w:rPr>
          <w:color w:val="000000"/>
          <w:sz w:val="28"/>
          <w:szCs w:val="28"/>
          <w:lang w:val="ru-RU"/>
        </w:rPr>
        <w:t>Город Новодвинск</w:t>
      </w:r>
      <w:r>
        <w:rPr>
          <w:color w:val="000000"/>
          <w:sz w:val="28"/>
          <w:szCs w:val="28"/>
          <w:lang w:val="ru-RU"/>
        </w:rPr>
        <w:t>, а также размещаются в сети Интернет.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18"/>
        <w:spacing w:before="0" w:after="0"/>
        <w:ind w:left="0" w:right="0" w:firstLine="72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Контроль исполнения Плана деятельности: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Целью контроля исполнения Плана деятельности является обеспечение своевременного, полного и качественного проведения (выполнения) мероприятий, предусмотренных Планом деятельности. </w:t>
      </w: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</w:rPr>
        <w:t xml:space="preserve">онтроль за выполнением плана </w:t>
      </w:r>
      <w:r>
        <w:rPr>
          <w:color w:val="000000"/>
          <w:sz w:val="28"/>
          <w:szCs w:val="28"/>
          <w:lang w:val="ru-RU"/>
        </w:rPr>
        <w:t>деятельности</w:t>
      </w:r>
      <w:r>
        <w:rPr>
          <w:color w:val="000000"/>
          <w:sz w:val="28"/>
          <w:szCs w:val="28"/>
        </w:rPr>
        <w:t xml:space="preserve"> осуществляется  председател</w:t>
      </w:r>
      <w:r>
        <w:rPr>
          <w:color w:val="000000"/>
          <w:sz w:val="28"/>
          <w:szCs w:val="28"/>
          <w:lang w:val="ru-RU"/>
        </w:rPr>
        <w:t>ем ревизионной комиссии</w:t>
      </w:r>
      <w:r>
        <w:rPr>
          <w:color w:val="000000"/>
          <w:sz w:val="28"/>
          <w:szCs w:val="28"/>
        </w:rPr>
        <w:t>.</w:t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10100"/>
          <w:sz w:val="28"/>
          <w:szCs w:val="28"/>
        </w:rPr>
        <w:t>Приложение № 1</w:t>
      </w:r>
    </w:p>
    <w:p>
      <w:pPr>
        <w:pStyle w:val="Style18"/>
        <w:tabs>
          <w:tab w:val="clear" w:pos="706"/>
          <w:tab w:val="left" w:pos="10800" w:leader="none"/>
        </w:tabs>
        <w:spacing w:before="0" w:after="0"/>
        <w:ind w:left="4500" w:right="0" w:hanging="0"/>
        <w:jc w:val="both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  <w:t>к Стандарту организации деятельности СОД 0</w:t>
      </w:r>
      <w:r>
        <w:rPr>
          <w:color w:val="010100"/>
          <w:sz w:val="28"/>
          <w:szCs w:val="28"/>
        </w:rPr>
        <w:t>3</w:t>
      </w:r>
      <w:r>
        <w:rPr>
          <w:color w:val="010100"/>
          <w:sz w:val="28"/>
          <w:szCs w:val="28"/>
        </w:rPr>
        <w:t xml:space="preserve"> «Порядок планирования  деятельности </w:t>
      </w:r>
      <w:r>
        <w:rPr>
          <w:color w:val="010100"/>
          <w:sz w:val="28"/>
          <w:szCs w:val="28"/>
          <w:lang w:val="ru-RU"/>
        </w:rPr>
        <w:t>ревизионной комиссии</w:t>
      </w:r>
      <w:r>
        <w:rPr>
          <w:color w:val="010100"/>
          <w:sz w:val="28"/>
          <w:szCs w:val="28"/>
        </w:rPr>
        <w:t xml:space="preserve"> </w:t>
      </w:r>
      <w:r>
        <w:rPr>
          <w:color w:val="010100"/>
          <w:sz w:val="28"/>
          <w:szCs w:val="28"/>
          <w:lang w:val="ru-RU"/>
        </w:rPr>
        <w:t>городского округа Архангельской области</w:t>
      </w:r>
      <w:r>
        <w:rPr>
          <w:color w:val="010100"/>
          <w:sz w:val="28"/>
          <w:szCs w:val="28"/>
        </w:rPr>
        <w:t xml:space="preserve"> «</w:t>
      </w:r>
      <w:r>
        <w:rPr>
          <w:color w:val="010100"/>
          <w:sz w:val="28"/>
          <w:szCs w:val="28"/>
          <w:lang w:val="ru-RU"/>
        </w:rPr>
        <w:t>Город Новодвинск</w:t>
      </w:r>
      <w:r>
        <w:rPr>
          <w:color w:val="010100"/>
          <w:sz w:val="28"/>
          <w:szCs w:val="28"/>
        </w:rPr>
        <w:t>»</w:t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</w:r>
    </w:p>
    <w:p>
      <w:pPr>
        <w:pStyle w:val="Style18"/>
        <w:spacing w:before="0" w:after="0"/>
        <w:ind w:left="0" w:right="0" w:firstLine="720"/>
        <w:jc w:val="center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</w:r>
    </w:p>
    <w:p>
      <w:pPr>
        <w:pStyle w:val="Style18"/>
        <w:spacing w:before="0" w:after="0"/>
        <w:jc w:val="center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  <w:t>П Л А Н</w:t>
      </w:r>
    </w:p>
    <w:p>
      <w:pPr>
        <w:pStyle w:val="Style18"/>
        <w:tabs>
          <w:tab w:val="clear" w:pos="706"/>
          <w:tab w:val="left" w:pos="5580" w:leader="none"/>
        </w:tabs>
        <w:spacing w:before="0" w:after="0"/>
        <w:ind w:left="0" w:right="0" w:firstLine="720"/>
        <w:jc w:val="center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  <w:lang w:val="ru-RU"/>
        </w:rPr>
        <w:t>деятельности</w:t>
      </w:r>
      <w:r>
        <w:rPr>
          <w:bCs/>
          <w:color w:val="010100"/>
          <w:sz w:val="28"/>
          <w:szCs w:val="28"/>
        </w:rPr>
        <w:t xml:space="preserve"> </w:t>
      </w:r>
      <w:r>
        <w:rPr>
          <w:bCs/>
          <w:color w:val="010100"/>
          <w:sz w:val="28"/>
          <w:szCs w:val="28"/>
          <w:lang w:val="ru-RU"/>
        </w:rPr>
        <w:t>ревизионной комиссии</w:t>
      </w:r>
      <w:r>
        <w:rPr>
          <w:bCs/>
          <w:color w:val="010100"/>
          <w:sz w:val="28"/>
          <w:szCs w:val="28"/>
        </w:rPr>
        <w:t xml:space="preserve"> муниципального образования </w:t>
      </w:r>
    </w:p>
    <w:p>
      <w:pPr>
        <w:pStyle w:val="Style18"/>
        <w:tabs>
          <w:tab w:val="clear" w:pos="706"/>
          <w:tab w:val="left" w:pos="5580" w:leader="none"/>
        </w:tabs>
        <w:spacing w:before="0" w:after="0"/>
        <w:ind w:left="0" w:right="0" w:firstLine="720"/>
        <w:jc w:val="center"/>
        <w:rPr>
          <w:bCs/>
          <w:color w:val="010100"/>
          <w:sz w:val="28"/>
          <w:szCs w:val="28"/>
        </w:rPr>
      </w:pPr>
      <w:r>
        <w:rPr>
          <w:bCs/>
          <w:color w:val="010100"/>
          <w:sz w:val="28"/>
          <w:szCs w:val="28"/>
        </w:rPr>
        <w:t>«</w:t>
      </w:r>
      <w:r>
        <w:rPr>
          <w:bCs/>
          <w:color w:val="010100"/>
          <w:sz w:val="28"/>
          <w:szCs w:val="28"/>
          <w:lang w:val="ru-RU"/>
        </w:rPr>
        <w:t>Город Новодвинск</w:t>
      </w:r>
      <w:r>
        <w:rPr>
          <w:bCs/>
          <w:color w:val="010100"/>
          <w:sz w:val="28"/>
          <w:szCs w:val="28"/>
        </w:rPr>
        <w:t>» на 20_____ год</w:t>
      </w:r>
    </w:p>
    <w:p>
      <w:pPr>
        <w:pStyle w:val="Style18"/>
        <w:spacing w:before="0" w:after="0"/>
        <w:ind w:left="0" w:right="0" w:firstLine="720"/>
        <w:jc w:val="center"/>
        <w:rPr>
          <w:color w:val="010100"/>
          <w:sz w:val="28"/>
          <w:szCs w:val="28"/>
        </w:rPr>
      </w:pPr>
      <w:r>
        <w:rPr>
          <w:color w:val="010100"/>
          <w:sz w:val="28"/>
          <w:szCs w:val="28"/>
        </w:rPr>
      </w:r>
    </w:p>
    <w:p>
      <w:pPr>
        <w:pStyle w:val="Normal"/>
        <w:spacing w:before="0" w:after="0"/>
        <w:ind w:left="0" w:right="0" w:firstLine="720"/>
        <w:jc w:val="both"/>
        <w:rPr>
          <w:b/>
          <w:b/>
          <w:color w:val="FF3333"/>
          <w:sz w:val="28"/>
          <w:szCs w:val="28"/>
        </w:rPr>
      </w:pPr>
      <w:r>
        <w:rPr>
          <w:b/>
          <w:color w:val="FF3333"/>
          <w:sz w:val="28"/>
          <w:szCs w:val="28"/>
        </w:rPr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5750"/>
        <w:gridCol w:w="3220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Style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5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 проведения (выполнения) мероприятия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Контрольные мероприятия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кспертно-аналитические мероприятия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</w:rPr>
              <w:t>рганизационн</w:t>
            </w:r>
            <w:r>
              <w:rPr>
                <w:color w:val="000000"/>
                <w:sz w:val="24"/>
                <w:szCs w:val="24"/>
                <w:lang w:val="ru-RU"/>
              </w:rPr>
              <w:t>ые и методические мероприятия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  <w:lang w:val="ru-RU"/>
              </w:rPr>
              <w:t>Информационные мероприятия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left="0" w:right="0" w:hanging="0"/>
        <w:rPr>
          <w:b w:val="false"/>
          <w:b w:val="false"/>
          <w:bCs w:val="false"/>
          <w:color w:val="010100"/>
          <w:sz w:val="26"/>
          <w:szCs w:val="26"/>
          <w:lang w:val="ru-RU"/>
        </w:rPr>
      </w:pPr>
      <w:r>
        <w:rPr>
          <w:b w:val="false"/>
          <w:bCs w:val="false"/>
          <w:color w:val="010100"/>
          <w:sz w:val="26"/>
          <w:szCs w:val="26"/>
          <w:lang w:val="ru-RU"/>
        </w:rPr>
        <w:t xml:space="preserve">Председатель ревизионной комиссии </w:t>
      </w:r>
    </w:p>
    <w:p>
      <w:pPr>
        <w:pStyle w:val="Normal"/>
        <w:ind w:left="0" w:right="0" w:hanging="0"/>
        <w:rPr>
          <w:b w:val="false"/>
          <w:b w:val="false"/>
          <w:bCs w:val="false"/>
          <w:color w:val="010100"/>
          <w:sz w:val="26"/>
          <w:szCs w:val="26"/>
          <w:lang w:val="ru-RU"/>
        </w:rPr>
      </w:pPr>
      <w:r>
        <w:rPr>
          <w:b w:val="false"/>
          <w:bCs w:val="false"/>
          <w:color w:val="010100"/>
          <w:sz w:val="26"/>
          <w:szCs w:val="26"/>
          <w:lang w:val="ru-RU"/>
        </w:rPr>
        <w:t xml:space="preserve">городского округа Архангельской области </w:t>
      </w:r>
    </w:p>
    <w:p>
      <w:pPr>
        <w:pStyle w:val="Normal"/>
        <w:ind w:left="0" w:right="0" w:hanging="0"/>
        <w:rPr>
          <w:b w:val="false"/>
          <w:b w:val="false"/>
          <w:bCs w:val="false"/>
          <w:color w:val="010100"/>
          <w:sz w:val="26"/>
          <w:szCs w:val="26"/>
          <w:lang w:val="ru-RU"/>
        </w:rPr>
      </w:pPr>
      <w:r>
        <w:rPr>
          <w:b w:val="false"/>
          <w:bCs w:val="false"/>
          <w:color w:val="010100"/>
          <w:sz w:val="26"/>
          <w:szCs w:val="26"/>
          <w:lang w:val="ru-RU"/>
        </w:rPr>
        <w:t>«Город Новодви нск»                                       _____________________________</w:t>
      </w:r>
      <w:r>
        <w:rPr>
          <w:b w:val="false"/>
          <w:bCs w:val="false"/>
          <w:color w:val="010100"/>
          <w:sz w:val="24"/>
          <w:szCs w:val="24"/>
          <w:lang w:val="ru-RU"/>
        </w:rPr>
        <w:t xml:space="preserve"> (И.О.Ф.)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4">
    <w:name w:val="Heading 4"/>
    <w:basedOn w:val="Normal"/>
    <w:next w:val="Normal"/>
    <w:qFormat/>
    <w:pPr>
      <w:keepNext w:val="true"/>
      <w:widowControl w:val="false"/>
      <w:numPr>
        <w:ilvl w:val="0"/>
        <w:numId w:val="2"/>
      </w:numPr>
      <w:ind w:left="0" w:right="0" w:firstLine="709"/>
      <w:jc w:val="center"/>
      <w:outlineLvl w:val="3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Tahoma"/>
    </w:rPr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LibreOffice/6.2.8.2$Windows_x86 LibreOffice_project/f82ddfca21ebc1e222a662a32b25c0c9d20169ee</Application>
  <Pages>8</Pages>
  <Words>1315</Words>
  <CharactersWithSpaces>11499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2023-09-20T10:19:43Z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