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40" w:before="0" w:after="0"/>
        <w:ind w:left="0" w:right="0" w:hanging="0"/>
        <w:jc w:val="both"/>
        <w:rPr>
          <w:rFonts w:ascii="Times New Roman" w:hAnsi="Times New Roman" w:eastAsia="Times New Roman" w:cs="Times New Roman"/>
          <w:bCs/>
          <w:color w:val="000000"/>
          <w:sz w:val="26"/>
          <w:szCs w:val="26"/>
          <w:lang w:val="ru-RU" w:eastAsia="ru-RU"/>
        </w:rPr>
      </w:pPr>
      <w:r>
        <w:rPr>
          <w:rFonts w:eastAsia="Times New Roman" w:cs="Times New Roman"/>
          <w:bCs/>
          <w:color w:val="000000"/>
          <w:sz w:val="26"/>
          <w:szCs w:val="26"/>
          <w:lang w:val="ru-RU" w:eastAsia="ru-RU"/>
        </w:rPr>
        <w:t xml:space="preserve">                                                                                        </w:t>
      </w:r>
      <w:r>
        <w:rPr>
          <w:rFonts w:eastAsia="Times New Roman" w:cs="Times New Roman"/>
          <w:bCs/>
          <w:color w:val="000000"/>
          <w:sz w:val="26"/>
          <w:szCs w:val="26"/>
          <w:lang w:val="ru-RU" w:eastAsia="ru-RU"/>
        </w:rPr>
        <w:t xml:space="preserve">Приложение </w:t>
      </w:r>
      <w:r>
        <w:rPr>
          <w:rFonts w:eastAsia="Times New Roman" w:cs="Times New Roman"/>
          <w:bCs/>
          <w:color w:val="000000"/>
          <w:sz w:val="26"/>
          <w:szCs w:val="26"/>
          <w:lang w:val="ru-RU" w:eastAsia="ru-RU"/>
        </w:rPr>
        <w:t xml:space="preserve">№ 2 </w:t>
      </w:r>
    </w:p>
    <w:p>
      <w:pPr>
        <w:pStyle w:val="Normal"/>
        <w:spacing w:lineRule="auto" w:line="240" w:before="0" w:after="0"/>
        <w:ind w:left="0" w:right="0" w:hanging="0"/>
        <w:jc w:val="both"/>
        <w:rPr>
          <w:rFonts w:ascii="Times New Roman" w:hAnsi="Times New Roman" w:eastAsia="Times New Roman" w:cs="Times New Roman"/>
          <w:bCs/>
          <w:color w:val="000000"/>
          <w:sz w:val="26"/>
          <w:szCs w:val="26"/>
          <w:lang w:val="ru-RU" w:eastAsia="ru-RU"/>
        </w:rPr>
      </w:pPr>
      <w:r>
        <w:rPr>
          <w:rFonts w:eastAsia="Times New Roman" w:cs="Times New Roman"/>
          <w:bCs/>
          <w:color w:val="000000"/>
          <w:sz w:val="26"/>
          <w:szCs w:val="26"/>
          <w:lang w:val="ru-RU" w:eastAsia="ru-RU"/>
        </w:rPr>
        <w:t xml:space="preserve">                                                                                        </w:t>
      </w:r>
      <w:r>
        <w:rPr>
          <w:rFonts w:eastAsia="Times New Roman" w:cs="Times New Roman"/>
          <w:bCs/>
          <w:color w:val="000000"/>
          <w:sz w:val="26"/>
          <w:szCs w:val="26"/>
          <w:lang w:val="ru-RU" w:eastAsia="ru-RU"/>
        </w:rPr>
        <w:t>к приказу</w:t>
      </w:r>
    </w:p>
    <w:p>
      <w:pPr>
        <w:pStyle w:val="Normal"/>
        <w:spacing w:lineRule="auto" w:line="240" w:before="0" w:after="0"/>
        <w:ind w:left="5760" w:right="0" w:hanging="0"/>
        <w:jc w:val="both"/>
        <w:rPr>
          <w:color w:val="000000"/>
          <w:sz w:val="26"/>
          <w:szCs w:val="26"/>
        </w:rPr>
      </w:pPr>
      <w:r>
        <w:rPr>
          <w:rFonts w:eastAsia="Times New Roman" w:cs="Times New Roman"/>
          <w:bCs/>
          <w:color w:val="000000"/>
          <w:sz w:val="26"/>
          <w:szCs w:val="26"/>
          <w:lang w:val="ru-RU" w:eastAsia="ru-RU"/>
        </w:rPr>
        <w:t>председателя ревизионной к</w:t>
      </w:r>
      <w:r>
        <w:rPr>
          <w:rFonts w:eastAsia="Times New Roman" w:cs="Times New Roman"/>
          <w:bCs/>
          <w:color w:val="000000"/>
          <w:sz w:val="26"/>
          <w:szCs w:val="26"/>
          <w:lang w:val="ru-RU" w:eastAsia="ru-RU"/>
        </w:rPr>
        <w:t>омиссии городского округа Архангельской области</w:t>
      </w:r>
      <w:r>
        <w:rPr>
          <w:rFonts w:eastAsia="Times New Roman" w:cs="Times New Roman"/>
          <w:bCs/>
          <w:color w:val="000000"/>
          <w:sz w:val="26"/>
          <w:szCs w:val="26"/>
          <w:lang w:eastAsia="ru-RU"/>
        </w:rPr>
        <w:t xml:space="preserve">  «</w:t>
      </w:r>
      <w:r>
        <w:rPr>
          <w:rFonts w:eastAsia="Times New Roman" w:cs="Times New Roman"/>
          <w:bCs/>
          <w:color w:val="000000"/>
          <w:sz w:val="26"/>
          <w:szCs w:val="26"/>
          <w:lang w:val="ru-RU" w:eastAsia="ru-RU"/>
        </w:rPr>
        <w:t>Город Новодвинск</w:t>
      </w:r>
      <w:r>
        <w:rPr>
          <w:rFonts w:eastAsia="Times New Roman" w:cs="Times New Roman"/>
          <w:bCs/>
          <w:color w:val="000000"/>
          <w:sz w:val="26"/>
          <w:szCs w:val="26"/>
          <w:lang w:eastAsia="ru-RU"/>
        </w:rPr>
        <w:t xml:space="preserve">» </w:t>
      </w:r>
    </w:p>
    <w:p>
      <w:pPr>
        <w:pStyle w:val="Normal"/>
        <w:spacing w:lineRule="auto" w:line="240" w:before="0" w:after="0"/>
        <w:ind w:left="5760" w:right="0" w:hanging="0"/>
        <w:jc w:val="both"/>
        <w:rPr>
          <w:rFonts w:ascii="Times New Roman" w:hAnsi="Times New Roman" w:eastAsia="Times New Roman" w:cs="Times New Roman"/>
          <w:bCs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Cs/>
          <w:color w:val="000000"/>
          <w:sz w:val="26"/>
          <w:szCs w:val="26"/>
          <w:lang w:eastAsia="ru-RU"/>
        </w:rPr>
        <w:t xml:space="preserve">от  №  </w:t>
      </w:r>
      <w:r>
        <w:rPr>
          <w:rFonts w:eastAsia="Times New Roman" w:cs="Times New Roman"/>
          <w:bCs/>
          <w:color w:val="000000"/>
          <w:sz w:val="26"/>
          <w:szCs w:val="26"/>
          <w:lang w:eastAsia="ru-RU"/>
        </w:rPr>
        <w:t>11-</w:t>
      </w:r>
      <w:r>
        <w:rPr>
          <w:rFonts w:eastAsia="Times New Roman" w:cs="Times New Roman"/>
          <w:bCs/>
          <w:color w:val="000000"/>
          <w:sz w:val="26"/>
          <w:szCs w:val="26"/>
          <w:lang w:val="ru-RU" w:eastAsia="ru-RU"/>
        </w:rPr>
        <w:t>рр от 31.08.2023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cs="Times New Roman"/>
          <w:bCs/>
          <w:color w:val="000000"/>
          <w:sz w:val="28"/>
          <w:szCs w:val="28"/>
          <w:lang w:eastAsia="ru-RU"/>
        </w:rPr>
      </w:r>
      <w:bookmarkStart w:id="0" w:name="_GoBack"/>
      <w:bookmarkStart w:id="1" w:name="_GoBack"/>
      <w:bookmarkEnd w:id="1"/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cs="Times New Roman"/>
          <w:bCs/>
          <w:color w:val="000000"/>
          <w:sz w:val="28"/>
          <w:szCs w:val="28"/>
          <w:lang w:eastAsia="ru-RU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cs="Times New Roman"/>
          <w:bCs/>
          <w:color w:val="000000"/>
          <w:sz w:val="28"/>
          <w:szCs w:val="28"/>
          <w:lang w:eastAsia="ru-RU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cs="Times New Roman"/>
          <w:bCs/>
          <w:color w:val="000000"/>
          <w:sz w:val="28"/>
          <w:szCs w:val="28"/>
          <w:lang w:eastAsia="ru-RU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cs="Times New Roman"/>
          <w:bCs/>
          <w:color w:val="000000"/>
          <w:sz w:val="28"/>
          <w:szCs w:val="28"/>
          <w:lang w:eastAsia="ru-RU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/>
          <w:b/>
          <w:bCs/>
          <w:color w:val="000000"/>
          <w:sz w:val="28"/>
          <w:szCs w:val="28"/>
          <w:lang w:val="ru-RU" w:eastAsia="ru-RU"/>
        </w:rPr>
      </w:pPr>
      <w:r>
        <w:rPr>
          <w:rFonts w:cs="Times New Roman"/>
          <w:b/>
          <w:bCs/>
          <w:color w:val="000000"/>
          <w:sz w:val="28"/>
          <w:szCs w:val="28"/>
          <w:lang w:val="ru-RU" w:eastAsia="ru-RU"/>
        </w:rPr>
        <w:t>ГОРОДСКОЙ ОКРУГ АРХАНГЕЛЬСКОЙ ОБЛАСТИ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/>
          <w:b/>
          <w:bCs/>
          <w:color w:val="000000"/>
          <w:sz w:val="28"/>
          <w:szCs w:val="28"/>
          <w:lang w:val="ru-RU" w:eastAsia="ru-RU"/>
        </w:rPr>
      </w:pPr>
      <w:r>
        <w:rPr>
          <w:rFonts w:cs="Times New Roman"/>
          <w:b/>
          <w:bCs/>
          <w:color w:val="000000"/>
          <w:sz w:val="28"/>
          <w:szCs w:val="28"/>
          <w:lang w:val="ru-RU" w:eastAsia="ru-RU"/>
        </w:rPr>
        <w:t>«ГОРОД НОВОДВИНСК»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cs="Times New Roman"/>
          <w:bCs/>
          <w:color w:val="000000"/>
          <w:sz w:val="28"/>
          <w:szCs w:val="28"/>
          <w:lang w:eastAsia="ru-RU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cs="Times New Roman"/>
          <w:bCs/>
          <w:color w:val="000000"/>
          <w:sz w:val="28"/>
          <w:szCs w:val="28"/>
          <w:lang w:eastAsia="ru-RU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cs="Times New Roman"/>
          <w:bCs/>
          <w:color w:val="000000"/>
          <w:sz w:val="28"/>
          <w:szCs w:val="28"/>
          <w:lang w:eastAsia="ru-RU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/>
          <w:b/>
          <w:bCs/>
          <w:color w:val="000000"/>
          <w:sz w:val="28"/>
          <w:szCs w:val="28"/>
          <w:lang w:eastAsia="ru-RU"/>
        </w:rPr>
      </w:pPr>
      <w:r>
        <w:rPr>
          <w:rFonts w:cs="Times New Roman"/>
          <w:b/>
          <w:bCs/>
          <w:color w:val="000000"/>
          <w:sz w:val="28"/>
          <w:szCs w:val="28"/>
          <w:lang w:eastAsia="ru-RU"/>
        </w:rPr>
        <w:t>СТАНДАРТ ВНЕШНЕГО МУНИЦИПАЛЬНОГО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/>
          <w:b/>
          <w:bCs/>
          <w:color w:val="000000"/>
          <w:sz w:val="28"/>
          <w:szCs w:val="28"/>
          <w:lang w:eastAsia="ru-RU"/>
        </w:rPr>
      </w:pPr>
      <w:r>
        <w:rPr>
          <w:rFonts w:cs="Times New Roman"/>
          <w:b/>
          <w:bCs/>
          <w:color w:val="000000"/>
          <w:sz w:val="28"/>
          <w:szCs w:val="28"/>
          <w:lang w:eastAsia="ru-RU"/>
        </w:rPr>
        <w:t>ФИНАНСОВОГО КОНТРОЛЯ</w:t>
      </w:r>
    </w:p>
    <w:p>
      <w:pPr>
        <w:pStyle w:val="Normal"/>
        <w:tabs>
          <w:tab w:val="clear" w:pos="706"/>
          <w:tab w:val="left" w:pos="1260" w:leader="none"/>
        </w:tabs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color w:val="000000"/>
          <w:sz w:val="28"/>
          <w:lang w:eastAsia="ru-RU"/>
        </w:rPr>
      </w:pPr>
      <w:r>
        <w:rPr>
          <w:rFonts w:eastAsia="Times New Roman" w:cs="Times New Roman"/>
          <w:b/>
          <w:color w:val="000000"/>
          <w:sz w:val="28"/>
          <w:lang w:eastAsia="ru-RU"/>
        </w:rPr>
      </w:r>
    </w:p>
    <w:p>
      <w:pPr>
        <w:pStyle w:val="Normal"/>
        <w:tabs>
          <w:tab w:val="clear" w:pos="706"/>
          <w:tab w:val="left" w:pos="1260" w:leader="none"/>
        </w:tabs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color w:val="000000"/>
          <w:sz w:val="28"/>
          <w:lang w:eastAsia="ru-RU"/>
        </w:rPr>
      </w:pPr>
      <w:r>
        <w:rPr>
          <w:rFonts w:eastAsia="Times New Roman" w:cs="Times New Roman"/>
          <w:b/>
          <w:color w:val="000000"/>
          <w:sz w:val="28"/>
          <w:lang w:eastAsia="ru-RU"/>
        </w:rPr>
      </w:r>
    </w:p>
    <w:p>
      <w:pPr>
        <w:pStyle w:val="Normal"/>
        <w:tabs>
          <w:tab w:val="clear" w:pos="706"/>
          <w:tab w:val="left" w:pos="1260" w:leader="none"/>
        </w:tabs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color w:val="000000"/>
          <w:sz w:val="28"/>
          <w:lang w:eastAsia="ru-RU"/>
        </w:rPr>
      </w:pPr>
      <w:r>
        <w:rPr>
          <w:rFonts w:eastAsia="Times New Roman" w:cs="Times New Roman"/>
          <w:b/>
          <w:color w:val="000000"/>
          <w:sz w:val="28"/>
          <w:lang w:eastAsia="ru-RU"/>
        </w:rPr>
      </w:r>
    </w:p>
    <w:p>
      <w:pPr>
        <w:pStyle w:val="Normal"/>
        <w:spacing w:lineRule="auto" w:line="240" w:before="0" w:after="0"/>
        <w:jc w:val="center"/>
        <w:rPr>
          <w:color w:val="000000"/>
        </w:rPr>
      </w:pPr>
      <w:r>
        <w:rPr>
          <w:rFonts w:eastAsia="Times New Roman" w:cs="Times New Roman"/>
          <w:b/>
          <w:color w:val="000000"/>
          <w:sz w:val="28"/>
          <w:szCs w:val="28"/>
          <w:lang w:val="ru-RU" w:eastAsia="ar-SA"/>
        </w:rPr>
        <w:t xml:space="preserve">СФК № 2 </w:t>
      </w:r>
      <w:r>
        <w:rPr>
          <w:rFonts w:eastAsia="Times New Roman" w:cs="Times New Roman"/>
          <w:b/>
          <w:color w:val="000000"/>
          <w:sz w:val="28"/>
          <w:szCs w:val="28"/>
          <w:lang w:eastAsia="ar-SA"/>
        </w:rPr>
        <w:t>«</w:t>
      </w:r>
      <w:r>
        <w:rPr>
          <w:rFonts w:eastAsia="Times New Roman" w:cs="Times New Roman"/>
          <w:b/>
          <w:color w:val="000000"/>
          <w:sz w:val="28"/>
          <w:szCs w:val="28"/>
          <w:lang w:val="ru-RU" w:eastAsia="ar-SA"/>
        </w:rPr>
        <w:t xml:space="preserve">ОБЩИЕ </w:t>
      </w:r>
      <w:r>
        <w:rPr>
          <w:rFonts w:eastAsia="Times New Roman" w:cs="Times New Roman"/>
          <w:b/>
          <w:color w:val="000000"/>
          <w:sz w:val="28"/>
          <w:szCs w:val="28"/>
          <w:lang w:val="ru-RU" w:eastAsia="ar-SA"/>
        </w:rPr>
        <w:t xml:space="preserve">ПРАВИЛА </w:t>
      </w:r>
      <w:r>
        <w:rPr>
          <w:rFonts w:eastAsia="Times New Roman" w:cs="Times New Roman"/>
          <w:b/>
          <w:color w:val="000000"/>
          <w:sz w:val="28"/>
          <w:szCs w:val="28"/>
          <w:lang w:val="ru-RU" w:eastAsia="ar-SA"/>
        </w:rPr>
        <w:t>И ПРОЦЕДУРЫ</w:t>
      </w:r>
      <w:r>
        <w:rPr>
          <w:rFonts w:eastAsia="Times New Roman" w:cs="Times New Roman"/>
          <w:b/>
          <w:color w:val="000000"/>
          <w:sz w:val="28"/>
          <w:szCs w:val="28"/>
          <w:lang w:val="ru-RU" w:eastAsia="ar-SA"/>
        </w:rPr>
        <w:t xml:space="preserve"> ПРОВЕДЕНИЯ </w:t>
      </w:r>
    </w:p>
    <w:p>
      <w:pPr>
        <w:pStyle w:val="Normal"/>
        <w:spacing w:lineRule="auto" w:line="240" w:before="0" w:after="0"/>
        <w:jc w:val="center"/>
        <w:rPr>
          <w:color w:val="000000"/>
        </w:rPr>
      </w:pPr>
      <w:r>
        <w:rPr>
          <w:rFonts w:eastAsia="Times New Roman" w:cs="Times New Roman"/>
          <w:b/>
          <w:color w:val="000000"/>
          <w:sz w:val="28"/>
          <w:szCs w:val="28"/>
          <w:lang w:val="ru-RU" w:eastAsia="ar-SA"/>
        </w:rPr>
        <w:t xml:space="preserve">ЭКСПЕРТНО-АНАЛИТИЧЕСКОГО МЕРОПРИЯТИЯ </w:t>
      </w:r>
      <w:r>
        <w:rPr>
          <w:rFonts w:eastAsia="Times New Roman" w:cs="Times New Roman"/>
          <w:b/>
          <w:color w:val="000000"/>
          <w:sz w:val="28"/>
          <w:szCs w:val="28"/>
          <w:lang w:val="ru-RU" w:eastAsia="ar-SA"/>
        </w:rPr>
        <w:t>РЕВИЗИОННОЙ КОМИССИЕЙ ГОРОДСКОГО ОКРУГА АРХАНГЕЛЬСКОЙ ОБЛАСТИ «ГОРОД НОВОДВИНСК</w:t>
      </w:r>
      <w:r>
        <w:rPr>
          <w:rFonts w:eastAsia="Times New Roman" w:cs="Times New Roman"/>
          <w:b/>
          <w:color w:val="000000"/>
          <w:sz w:val="28"/>
          <w:szCs w:val="28"/>
          <w:lang w:eastAsia="ru-RU"/>
        </w:rPr>
        <w:t>»</w:t>
      </w:r>
    </w:p>
    <w:p>
      <w:pPr>
        <w:pStyle w:val="Normal"/>
        <w:spacing w:lineRule="auto" w:line="240" w:before="0" w:after="0"/>
        <w:jc w:val="center"/>
        <w:rPr>
          <w:color w:val="000000"/>
        </w:rPr>
      </w:pPr>
      <w:r>
        <w:rPr>
          <w:color w:val="000000"/>
        </w:rPr>
      </w:r>
    </w:p>
    <w:p>
      <w:pPr>
        <w:pStyle w:val="Normal"/>
        <w:spacing w:lineRule="auto" w:line="240" w:before="0" w:after="0"/>
        <w:jc w:val="center"/>
        <w:rPr>
          <w:color w:val="000000"/>
        </w:rPr>
      </w:pPr>
      <w:r>
        <w:rPr>
          <w:color w:val="000000"/>
        </w:rPr>
      </w:r>
    </w:p>
    <w:p>
      <w:pPr>
        <w:pStyle w:val="Normal"/>
        <w:spacing w:lineRule="auto" w:line="240" w:before="0" w:after="0"/>
        <w:jc w:val="center"/>
        <w:rPr>
          <w:color w:val="000000"/>
        </w:rPr>
      </w:pPr>
      <w:r>
        <w:rPr>
          <w:color w:val="000000"/>
        </w:rPr>
      </w:r>
    </w:p>
    <w:p>
      <w:pPr>
        <w:pStyle w:val="Normal"/>
        <w:spacing w:lineRule="auto" w:line="240" w:before="0" w:after="0"/>
        <w:jc w:val="center"/>
        <w:rPr>
          <w:color w:val="000000"/>
        </w:rPr>
      </w:pPr>
      <w:r>
        <w:rPr>
          <w:color w:val="000000"/>
        </w:rPr>
      </w:r>
    </w:p>
    <w:p>
      <w:pPr>
        <w:pStyle w:val="Normal"/>
        <w:spacing w:lineRule="auto" w:line="240" w:before="0" w:after="0"/>
        <w:jc w:val="center"/>
        <w:rPr>
          <w:color w:val="000000"/>
        </w:rPr>
      </w:pPr>
      <w:r>
        <w:rPr>
          <w:color w:val="000000"/>
        </w:rPr>
      </w:r>
    </w:p>
    <w:p>
      <w:pPr>
        <w:pStyle w:val="Normal"/>
        <w:spacing w:lineRule="auto" w:line="240" w:before="0" w:after="0"/>
        <w:jc w:val="center"/>
        <w:rPr>
          <w:color w:val="000000"/>
        </w:rPr>
      </w:pPr>
      <w:r>
        <w:rPr>
          <w:color w:val="000000"/>
        </w:rPr>
      </w:r>
    </w:p>
    <w:p>
      <w:pPr>
        <w:pStyle w:val="Normal"/>
        <w:spacing w:lineRule="auto" w:line="240" w:before="0" w:after="0"/>
        <w:jc w:val="center"/>
        <w:rPr>
          <w:color w:val="000000"/>
        </w:rPr>
      </w:pPr>
      <w:r>
        <w:rPr>
          <w:color w:val="000000"/>
        </w:rPr>
      </w:r>
    </w:p>
    <w:p>
      <w:pPr>
        <w:pStyle w:val="Normal"/>
        <w:spacing w:lineRule="auto" w:line="240" w:before="0" w:after="0"/>
        <w:jc w:val="center"/>
        <w:rPr>
          <w:color w:val="000000"/>
        </w:rPr>
      </w:pPr>
      <w:r>
        <w:rPr>
          <w:color w:val="000000"/>
        </w:rPr>
      </w:r>
    </w:p>
    <w:p>
      <w:pPr>
        <w:pStyle w:val="Normal"/>
        <w:spacing w:lineRule="auto" w:line="240" w:before="0" w:after="0"/>
        <w:jc w:val="center"/>
        <w:rPr>
          <w:color w:val="000000"/>
        </w:rPr>
      </w:pPr>
      <w:r>
        <w:rPr>
          <w:color w:val="000000"/>
        </w:rPr>
      </w:r>
    </w:p>
    <w:p>
      <w:pPr>
        <w:pStyle w:val="Normal"/>
        <w:spacing w:lineRule="auto" w:line="240" w:before="0" w:after="0"/>
        <w:jc w:val="center"/>
        <w:rPr>
          <w:color w:val="000000"/>
        </w:rPr>
      </w:pPr>
      <w:r>
        <w:rPr>
          <w:color w:val="000000"/>
        </w:rPr>
      </w:r>
    </w:p>
    <w:p>
      <w:pPr>
        <w:pStyle w:val="Normal"/>
        <w:spacing w:lineRule="auto" w:line="240" w:before="0" w:after="0"/>
        <w:jc w:val="center"/>
        <w:rPr>
          <w:color w:val="000000"/>
        </w:rPr>
      </w:pPr>
      <w:r>
        <w:rPr>
          <w:color w:val="000000"/>
        </w:rPr>
      </w:r>
    </w:p>
    <w:p>
      <w:pPr>
        <w:pStyle w:val="Normal"/>
        <w:spacing w:lineRule="auto" w:line="240" w:before="0" w:after="0"/>
        <w:jc w:val="center"/>
        <w:rPr>
          <w:color w:val="000000"/>
        </w:rPr>
      </w:pPr>
      <w:r>
        <w:rPr>
          <w:color w:val="000000"/>
        </w:rPr>
      </w:r>
    </w:p>
    <w:p>
      <w:pPr>
        <w:pStyle w:val="Normal"/>
        <w:spacing w:lineRule="auto" w:line="240" w:before="0" w:after="0"/>
        <w:jc w:val="center"/>
        <w:rPr>
          <w:color w:val="000000"/>
        </w:rPr>
      </w:pPr>
      <w:r>
        <w:rPr>
          <w:color w:val="000000"/>
        </w:rPr>
      </w:r>
    </w:p>
    <w:p>
      <w:pPr>
        <w:pStyle w:val="Normal"/>
        <w:spacing w:lineRule="auto" w:line="240" w:before="0" w:after="0"/>
        <w:jc w:val="center"/>
        <w:rPr>
          <w:color w:val="000000"/>
        </w:rPr>
      </w:pPr>
      <w:r>
        <w:rPr>
          <w:color w:val="000000"/>
        </w:rPr>
      </w:r>
    </w:p>
    <w:p>
      <w:pPr>
        <w:pStyle w:val="Normal"/>
        <w:spacing w:lineRule="auto" w:line="240" w:before="0" w:after="0"/>
        <w:jc w:val="center"/>
        <w:rPr>
          <w:color w:val="000000"/>
        </w:rPr>
      </w:pPr>
      <w:r>
        <w:rPr>
          <w:color w:val="000000"/>
        </w:rPr>
      </w:r>
    </w:p>
    <w:p>
      <w:pPr>
        <w:pStyle w:val="Normal"/>
        <w:spacing w:lineRule="auto" w:line="240" w:before="0" w:after="0"/>
        <w:jc w:val="center"/>
        <w:rPr>
          <w:color w:val="000000"/>
        </w:rPr>
      </w:pPr>
      <w:r>
        <w:rPr>
          <w:color w:val="000000"/>
        </w:rPr>
      </w:r>
    </w:p>
    <w:p>
      <w:pPr>
        <w:pStyle w:val="Normal"/>
        <w:spacing w:lineRule="auto" w:line="240" w:before="0" w:after="0"/>
        <w:jc w:val="center"/>
        <w:rPr>
          <w:color w:val="000000"/>
        </w:rPr>
      </w:pPr>
      <w:r>
        <w:rPr>
          <w:color w:val="000000"/>
        </w:rPr>
      </w:r>
    </w:p>
    <w:p>
      <w:pPr>
        <w:pStyle w:val="Normal"/>
        <w:spacing w:lineRule="auto" w:line="240" w:before="0" w:after="0"/>
        <w:jc w:val="center"/>
        <w:rPr>
          <w:color w:val="000000"/>
        </w:rPr>
      </w:pPr>
      <w:r>
        <w:rPr>
          <w:color w:val="000000"/>
        </w:rPr>
      </w:r>
    </w:p>
    <w:p>
      <w:pPr>
        <w:pStyle w:val="Normal"/>
        <w:spacing w:lineRule="auto" w:line="240" w:before="0" w:after="0"/>
        <w:jc w:val="center"/>
        <w:rPr>
          <w:color w:val="000000"/>
        </w:rPr>
      </w:pPr>
      <w:r>
        <w:rPr>
          <w:color w:val="000000"/>
        </w:rPr>
      </w:r>
    </w:p>
    <w:p>
      <w:pPr>
        <w:pStyle w:val="Normal"/>
        <w:spacing w:lineRule="auto" w:line="240" w:before="0" w:after="0"/>
        <w:jc w:val="center"/>
        <w:rPr>
          <w:color w:val="000000"/>
        </w:rPr>
      </w:pPr>
      <w:r>
        <w:rPr>
          <w:color w:val="000000"/>
        </w:rPr>
      </w:r>
    </w:p>
    <w:p>
      <w:pPr>
        <w:pStyle w:val="Normal"/>
        <w:spacing w:lineRule="auto" w:line="240" w:before="0" w:after="0"/>
        <w:jc w:val="center"/>
        <w:rPr>
          <w:color w:val="000000"/>
        </w:rPr>
      </w:pPr>
      <w:r>
        <w:rPr>
          <w:color w:val="000000"/>
        </w:rPr>
      </w:r>
    </w:p>
    <w:p>
      <w:pPr>
        <w:pStyle w:val="Normal"/>
        <w:spacing w:lineRule="auto" w:line="240" w:before="0" w:after="0"/>
        <w:jc w:val="center"/>
        <w:rPr>
          <w:color w:val="000000"/>
        </w:rPr>
      </w:pPr>
      <w:r>
        <w:rPr>
          <w:color w:val="000000"/>
        </w:rPr>
      </w:r>
    </w:p>
    <w:p>
      <w:pPr>
        <w:pStyle w:val="Normal"/>
        <w:spacing w:lineRule="auto" w:line="240" w:before="0" w:after="0"/>
        <w:jc w:val="center"/>
        <w:rPr>
          <w:color w:val="000000"/>
        </w:rPr>
      </w:pPr>
      <w:r>
        <w:rPr>
          <w:color w:val="000000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ОГЛАВЛЕНИЕ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1. Общие положения……………………………………………...….…….……...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3.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8"/>
          <w:szCs w:val="28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2.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Содержание экспертно-аналитического мероприятия……..….…….……..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3-5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8"/>
          <w:szCs w:val="28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3.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Подготовительный этап экспертно-аналитического мероприятия….……  5-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7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8"/>
          <w:szCs w:val="28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4.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Основной этап экспертно-аналитического мероприятия.………………… 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7-9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8"/>
          <w:szCs w:val="28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5.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Заключительный этап экспертно-аналитического мероприятия………….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9-11.</w:t>
      </w:r>
      <w:r>
        <w:rPr>
          <w:rFonts w:eastAsia="Times New Roman" w:cs="Times New Roman"/>
          <w:b w:val="false"/>
          <w:bCs w:val="false"/>
          <w:color w:val="000000"/>
          <w:sz w:val="28"/>
          <w:szCs w:val="28"/>
          <w:lang w:eastAsia="ru-RU"/>
        </w:rPr>
        <w:t xml:space="preserve">  </w:t>
      </w:r>
    </w:p>
    <w:p>
      <w:pPr>
        <w:pStyle w:val="Normal"/>
        <w:spacing w:lineRule="auto" w:line="240" w:before="0" w:after="0"/>
        <w:jc w:val="both"/>
        <w:rPr>
          <w:b w:val="false"/>
          <w:b w:val="false"/>
          <w:bCs w:val="false"/>
          <w:color w:val="000000"/>
        </w:rPr>
      </w:pPr>
      <w:r>
        <w:rPr>
          <w:b w:val="false"/>
          <w:bCs w:val="false"/>
          <w:color w:val="000000"/>
        </w:rPr>
      </w:r>
    </w:p>
    <w:p>
      <w:pPr>
        <w:pStyle w:val="Normal"/>
        <w:spacing w:lineRule="auto" w:line="240" w:before="0" w:after="0"/>
        <w:ind w:left="-420" w:right="0" w:hanging="0"/>
        <w:jc w:val="both"/>
        <w:rPr>
          <w:rFonts w:ascii="Times New Roman" w:hAnsi="Times New Roman" w:eastAsia="Times New Roman" w:cs="Times New Roman"/>
          <w:spacing w:val="-1"/>
          <w:sz w:val="28"/>
          <w:szCs w:val="28"/>
          <w:lang w:eastAsia="ru-RU"/>
        </w:rPr>
      </w:pPr>
      <w:r>
        <w:rPr>
          <w:rFonts w:eastAsia="Times New Roman" w:cs="Times New Roman"/>
          <w:spacing w:val="-1"/>
          <w:sz w:val="28"/>
          <w:szCs w:val="28"/>
          <w:lang w:eastAsia="ru-RU"/>
        </w:rPr>
      </w:r>
    </w:p>
    <w:tbl>
      <w:tblPr>
        <w:tblW w:w="9776" w:type="dxa"/>
        <w:jc w:val="left"/>
        <w:tblInd w:w="-420" w:type="dxa"/>
        <w:tblCellMar>
          <w:top w:w="0" w:type="dxa"/>
          <w:left w:w="28" w:type="dxa"/>
          <w:bottom w:w="0" w:type="dxa"/>
          <w:right w:w="28" w:type="dxa"/>
        </w:tblCellMar>
      </w:tblPr>
      <w:tblGrid>
        <w:gridCol w:w="1980"/>
        <w:gridCol w:w="7796"/>
      </w:tblGrid>
      <w:tr>
        <w:trPr/>
        <w:tc>
          <w:tcPr>
            <w:tcW w:w="1980" w:type="dxa"/>
            <w:tcBorders/>
            <w:shd w:fill="auto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Приложение № 1</w:t>
            </w:r>
          </w:p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7796" w:type="dxa"/>
            <w:tcBorders/>
            <w:shd w:fill="auto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ru-RU" w:eastAsia="ru-RU"/>
              </w:rPr>
              <w:t>Форма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 запроса о предоставлении информации</w:t>
            </w:r>
          </w:p>
        </w:tc>
      </w:tr>
      <w:tr>
        <w:trPr>
          <w:trHeight w:val="232" w:hRule="atLeast"/>
        </w:trPr>
        <w:tc>
          <w:tcPr>
            <w:tcW w:w="1980" w:type="dxa"/>
            <w:tcBorders/>
            <w:shd w:fill="auto" w:val="clear"/>
          </w:tcPr>
          <w:p>
            <w:pPr>
              <w:pStyle w:val="Style2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cs="Times New Roman" w:ascii="Times New Roman" w:hAnsi="Times New Roman"/>
                <w:sz w:val="24"/>
                <w:szCs w:val="24"/>
                <w:lang w:eastAsia="ru-RU"/>
              </w:rPr>
              <w:t xml:space="preserve">Приложение № </w:t>
            </w:r>
            <w:r>
              <w:rPr>
                <w:rFonts w:cs="Times New Roman"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796" w:type="dxa"/>
            <w:tcBorders/>
            <w:shd w:fill="auto" w:val="clear"/>
          </w:tcPr>
          <w:p>
            <w:pPr>
              <w:pStyle w:val="Style2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cs="Times New Roman" w:ascii="Times New Roman" w:hAnsi="Times New Roman"/>
                <w:sz w:val="24"/>
                <w:szCs w:val="24"/>
                <w:lang w:eastAsia="ru-RU"/>
              </w:rPr>
              <w:t>Форма</w:t>
            </w:r>
            <w:r>
              <w:rPr>
                <w:rFonts w:cs="Times New Roman" w:ascii="Times New Roman" w:hAnsi="Times New Roman"/>
                <w:sz w:val="24"/>
                <w:szCs w:val="24"/>
                <w:lang w:eastAsia="ru-RU"/>
              </w:rPr>
              <w:t xml:space="preserve"> программы проведения </w:t>
            </w:r>
            <w:r>
              <w:rPr>
                <w:rFonts w:cs="Times New Roman" w:ascii="Times New Roman" w:hAnsi="Times New Roman"/>
                <w:sz w:val="24"/>
                <w:szCs w:val="24"/>
                <w:lang w:eastAsia="ru-RU"/>
              </w:rPr>
              <w:t xml:space="preserve">экспертно-аналитического </w:t>
            </w:r>
            <w:r>
              <w:rPr>
                <w:rFonts w:cs="Times New Roman" w:ascii="Times New Roman" w:hAnsi="Times New Roman"/>
                <w:sz w:val="24"/>
                <w:szCs w:val="24"/>
                <w:lang w:eastAsia="ru-RU"/>
              </w:rPr>
              <w:t xml:space="preserve"> мероприятия</w:t>
            </w:r>
          </w:p>
        </w:tc>
      </w:tr>
      <w:tr>
        <w:trPr>
          <w:trHeight w:val="232" w:hRule="atLeast"/>
        </w:trPr>
        <w:tc>
          <w:tcPr>
            <w:tcW w:w="1980" w:type="dxa"/>
            <w:tcBorders/>
            <w:shd w:fill="auto" w:val="clear"/>
          </w:tcPr>
          <w:p>
            <w:pPr>
              <w:pStyle w:val="Style2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cs="Times New Roman" w:ascii="Times New Roman" w:hAnsi="Times New Roman"/>
                <w:sz w:val="24"/>
                <w:szCs w:val="24"/>
                <w:lang w:eastAsia="ru-RU"/>
              </w:rPr>
              <w:t>Приложение № 3</w:t>
            </w:r>
          </w:p>
        </w:tc>
        <w:tc>
          <w:tcPr>
            <w:tcW w:w="7796" w:type="dxa"/>
            <w:tcBorders/>
            <w:shd w:fill="auto" w:val="clear"/>
          </w:tcPr>
          <w:p>
            <w:pPr>
              <w:pStyle w:val="Style2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cs="Times New Roman" w:ascii="Times New Roman" w:hAnsi="Times New Roman"/>
                <w:sz w:val="24"/>
                <w:szCs w:val="24"/>
                <w:lang w:eastAsia="ru-RU"/>
              </w:rPr>
              <w:t xml:space="preserve">Форма </w:t>
            </w:r>
            <w:r>
              <w:rPr>
                <w:rFonts w:cs="Times New Roman" w:ascii="Times New Roman" w:hAnsi="Times New Roman"/>
                <w:sz w:val="24"/>
                <w:szCs w:val="24"/>
                <w:lang w:eastAsia="ru-RU"/>
              </w:rPr>
              <w:t>рабочего плана проведения экспертно-аналитического  мероприятия</w:t>
            </w:r>
          </w:p>
        </w:tc>
      </w:tr>
      <w:tr>
        <w:trPr/>
        <w:tc>
          <w:tcPr>
            <w:tcW w:w="1980" w:type="dxa"/>
            <w:tcBorders/>
            <w:shd w:fill="auto" w:val="clear"/>
          </w:tcPr>
          <w:p>
            <w:pPr>
              <w:pStyle w:val="Normal"/>
              <w:widowControl w:val="false"/>
              <w:spacing w:lineRule="auto" w:line="36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Приложение №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796" w:type="dxa"/>
            <w:tcBorders/>
            <w:shd w:fill="auto" w:val="clear"/>
          </w:tcPr>
          <w:p>
            <w:pPr>
              <w:pStyle w:val="Normal"/>
              <w:jc w:val="bot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Форма акта по фактам создания препятствий сотрудникам ревизионной комиссии </w:t>
            </w:r>
            <w:r>
              <w:rPr>
                <w:rFonts w:eastAsia="Times New Roman" w:cs="Times New Roman"/>
                <w:sz w:val="24"/>
                <w:szCs w:val="24"/>
                <w:lang w:val="ru-RU" w:eastAsia="ru-RU"/>
              </w:rPr>
              <w:t xml:space="preserve">городского округа </w:t>
            </w:r>
            <w:r>
              <w:rPr>
                <w:rFonts w:eastAsia="Times New Roman" w:cs="Times New Roman"/>
                <w:sz w:val="24"/>
                <w:szCs w:val="24"/>
                <w:lang w:val="ru-RU" w:eastAsia="ru-RU"/>
              </w:rPr>
              <w:t>А</w:t>
            </w:r>
            <w:r>
              <w:rPr>
                <w:rFonts w:eastAsia="Times New Roman" w:cs="Times New Roman"/>
                <w:sz w:val="24"/>
                <w:szCs w:val="24"/>
                <w:lang w:val="ru-RU" w:eastAsia="ru-RU"/>
              </w:rPr>
              <w:t>рхангельской области «Город Новодвинск»</w:t>
            </w:r>
          </w:p>
        </w:tc>
      </w:tr>
      <w:tr>
        <w:trPr/>
        <w:tc>
          <w:tcPr>
            <w:tcW w:w="1980" w:type="dxa"/>
            <w:tcBorders/>
            <w:shd w:fill="auto" w:val="clear"/>
          </w:tcPr>
          <w:p>
            <w:pPr>
              <w:pStyle w:val="Normal"/>
              <w:widowControl w:val="false"/>
              <w:spacing w:lineRule="auto" w:line="36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Приложение №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5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7796" w:type="dxa"/>
            <w:tcBorders/>
            <w:shd w:fill="auto" w:val="clear"/>
          </w:tcPr>
          <w:p>
            <w:pPr>
              <w:pStyle w:val="Normal"/>
              <w:jc w:val="bot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Форма </w:t>
            </w:r>
            <w:r>
              <w:rPr>
                <w:sz w:val="24"/>
                <w:szCs w:val="24"/>
                <w:lang w:val="ru-RU"/>
              </w:rPr>
              <w:t>представления</w:t>
            </w:r>
            <w:r>
              <w:rPr>
                <w:sz w:val="24"/>
                <w:szCs w:val="24"/>
                <w:lang w:val="ru-RU"/>
              </w:rPr>
              <w:t xml:space="preserve"> по фактам создания препятствий </w:t>
            </w:r>
          </w:p>
          <w:p>
            <w:pPr>
              <w:pStyle w:val="Normal"/>
              <w:jc w:val="bot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сотрудникам ревизионной комиссии </w:t>
            </w:r>
            <w:r>
              <w:rPr>
                <w:rFonts w:eastAsia="Times New Roman" w:cs="Times New Roman"/>
                <w:sz w:val="24"/>
                <w:szCs w:val="24"/>
                <w:lang w:val="ru-RU" w:eastAsia="ru-RU"/>
              </w:rPr>
              <w:t xml:space="preserve">городского округа </w:t>
            </w:r>
            <w:r>
              <w:rPr>
                <w:rFonts w:eastAsia="Times New Roman" w:cs="Times New Roman"/>
                <w:sz w:val="24"/>
                <w:szCs w:val="24"/>
                <w:lang w:val="ru-RU" w:eastAsia="ru-RU"/>
              </w:rPr>
              <w:t>А</w:t>
            </w:r>
            <w:r>
              <w:rPr>
                <w:rFonts w:eastAsia="Times New Roman" w:cs="Times New Roman"/>
                <w:sz w:val="24"/>
                <w:szCs w:val="24"/>
                <w:lang w:val="ru-RU" w:eastAsia="ru-RU"/>
              </w:rPr>
              <w:t>рхангельской области «Город Новодвинск»</w:t>
            </w:r>
          </w:p>
        </w:tc>
      </w:tr>
      <w:tr>
        <w:trPr/>
        <w:tc>
          <w:tcPr>
            <w:tcW w:w="1980" w:type="dxa"/>
            <w:tcBorders/>
            <w:shd w:fill="auto" w:val="clear"/>
          </w:tcPr>
          <w:p>
            <w:pPr>
              <w:pStyle w:val="Normal"/>
              <w:widowControl w:val="false"/>
              <w:spacing w:lineRule="auto" w:line="36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Приложение №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6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7796" w:type="dxa"/>
            <w:tcBorders/>
            <w:shd w:fill="auto" w:val="clear"/>
          </w:tcPr>
          <w:p>
            <w:pPr>
              <w:pStyle w:val="Normal"/>
              <w:jc w:val="bot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Форма </w:t>
            </w:r>
            <w:r>
              <w:rPr>
                <w:sz w:val="24"/>
                <w:szCs w:val="24"/>
                <w:lang w:val="ru-RU"/>
              </w:rPr>
              <w:t xml:space="preserve">заключения (отчёта) </w:t>
            </w:r>
            <w:r>
              <w:rPr>
                <w:sz w:val="24"/>
                <w:szCs w:val="24"/>
                <w:lang w:val="ru-RU"/>
              </w:rPr>
              <w:t xml:space="preserve">  </w:t>
            </w:r>
            <w:r>
              <w:rPr>
                <w:rFonts w:eastAsia="Times New Roman" w:cs="Times New Roman"/>
                <w:sz w:val="24"/>
                <w:szCs w:val="24"/>
                <w:lang w:val="ru-RU" w:eastAsia="ru-RU"/>
              </w:rPr>
              <w:t xml:space="preserve">о результатах </w:t>
            </w:r>
            <w:r>
              <w:rPr>
                <w:rFonts w:eastAsia="Times New Roman" w:cs="Times New Roman"/>
                <w:sz w:val="24"/>
                <w:szCs w:val="24"/>
                <w:lang w:val="ru-RU" w:eastAsia="ru-RU"/>
              </w:rPr>
              <w:t xml:space="preserve">экспертно-аналитического </w:t>
            </w:r>
            <w:r>
              <w:rPr>
                <w:rFonts w:eastAsia="Times New Roman" w:cs="Times New Roman"/>
                <w:sz w:val="24"/>
                <w:szCs w:val="24"/>
                <w:lang w:val="ru-RU" w:eastAsia="ru-RU"/>
              </w:rPr>
              <w:t xml:space="preserve"> </w:t>
            </w:r>
            <w:r>
              <w:rPr>
                <w:rFonts w:eastAsia="Times New Roman" w:cs="Times New Roman"/>
                <w:sz w:val="24"/>
                <w:szCs w:val="24"/>
                <w:lang w:val="ru-RU" w:eastAsia="ru-RU"/>
              </w:rPr>
              <w:t xml:space="preserve"> мероприятия</w:t>
            </w:r>
          </w:p>
        </w:tc>
      </w:tr>
    </w:tbl>
    <w:p>
      <w:pPr>
        <w:pStyle w:val="Style20"/>
        <w:spacing w:lineRule="auto" w:line="240" w:before="0" w:after="0"/>
        <w:jc w:val="both"/>
        <w:rPr>
          <w:rFonts w:ascii="Times New Roman" w:hAnsi="Times New Roman" w:cs="Times New Roman"/>
          <w:b/>
          <w:b/>
          <w:bCs w:val="false"/>
          <w:color w:val="FF3333"/>
          <w:sz w:val="24"/>
          <w:szCs w:val="24"/>
        </w:rPr>
      </w:pPr>
      <w:r>
        <w:rPr>
          <w:rFonts w:cs="Times New Roman" w:ascii="Times New Roman" w:hAnsi="Times New Roman"/>
          <w:b/>
          <w:bCs w:val="false"/>
          <w:color w:val="FF3333"/>
          <w:sz w:val="24"/>
          <w:szCs w:val="24"/>
        </w:rPr>
      </w:r>
    </w:p>
    <w:p>
      <w:pPr>
        <w:pStyle w:val="Normal"/>
        <w:spacing w:lineRule="auto" w:line="240" w:before="0" w:after="0"/>
        <w:jc w:val="both"/>
        <w:rPr>
          <w:b w:val="false"/>
          <w:b w:val="false"/>
          <w:bCs w:val="false"/>
          <w:color w:val="FF3333"/>
        </w:rPr>
      </w:pPr>
      <w:r>
        <w:rPr>
          <w:b w:val="false"/>
          <w:bCs w:val="false"/>
          <w:color w:val="FF3333"/>
        </w:rPr>
      </w:r>
    </w:p>
    <w:p>
      <w:pPr>
        <w:pStyle w:val="Normal"/>
        <w:spacing w:lineRule="auto" w:line="240" w:before="0" w:after="0"/>
        <w:jc w:val="both"/>
        <w:rPr>
          <w:b w:val="false"/>
          <w:b w:val="false"/>
          <w:bCs w:val="false"/>
          <w:color w:val="FF3333"/>
        </w:rPr>
      </w:pPr>
      <w:r>
        <w:rPr>
          <w:b w:val="false"/>
          <w:bCs w:val="false"/>
          <w:color w:val="FF3333"/>
        </w:rPr>
      </w:r>
    </w:p>
    <w:p>
      <w:pPr>
        <w:pStyle w:val="Normal"/>
        <w:spacing w:lineRule="auto" w:line="240" w:before="0" w:after="0"/>
        <w:jc w:val="both"/>
        <w:rPr>
          <w:b w:val="false"/>
          <w:b w:val="false"/>
          <w:bCs w:val="false"/>
          <w:color w:val="FF3333"/>
        </w:rPr>
      </w:pPr>
      <w:r>
        <w:rPr>
          <w:b w:val="false"/>
          <w:bCs w:val="false"/>
          <w:color w:val="FF3333"/>
        </w:rPr>
      </w:r>
    </w:p>
    <w:p>
      <w:pPr>
        <w:pStyle w:val="Normal"/>
        <w:spacing w:lineRule="auto" w:line="240" w:before="0" w:after="0"/>
        <w:jc w:val="both"/>
        <w:rPr>
          <w:b w:val="false"/>
          <w:b w:val="false"/>
          <w:bCs w:val="false"/>
          <w:color w:val="FF3333"/>
        </w:rPr>
      </w:pPr>
      <w:r>
        <w:rPr>
          <w:b w:val="false"/>
          <w:bCs w:val="false"/>
          <w:color w:val="FF3333"/>
        </w:rPr>
      </w:r>
    </w:p>
    <w:p>
      <w:pPr>
        <w:pStyle w:val="Normal"/>
        <w:spacing w:lineRule="auto" w:line="240" w:before="0" w:after="0"/>
        <w:jc w:val="both"/>
        <w:rPr>
          <w:b w:val="false"/>
          <w:b w:val="false"/>
          <w:bCs w:val="false"/>
          <w:color w:val="FF3333"/>
        </w:rPr>
      </w:pPr>
      <w:r>
        <w:rPr>
          <w:b w:val="false"/>
          <w:bCs w:val="false"/>
          <w:color w:val="FF3333"/>
        </w:rPr>
      </w:r>
    </w:p>
    <w:p>
      <w:pPr>
        <w:pStyle w:val="Normal"/>
        <w:spacing w:lineRule="auto" w:line="240" w:before="0" w:after="0"/>
        <w:jc w:val="both"/>
        <w:rPr>
          <w:b w:val="false"/>
          <w:b w:val="false"/>
          <w:bCs w:val="false"/>
          <w:color w:val="FF3333"/>
        </w:rPr>
      </w:pPr>
      <w:r>
        <w:rPr>
          <w:b w:val="false"/>
          <w:bCs w:val="false"/>
          <w:color w:val="FF3333"/>
        </w:rPr>
      </w:r>
    </w:p>
    <w:p>
      <w:pPr>
        <w:pStyle w:val="Normal"/>
        <w:spacing w:lineRule="auto" w:line="240" w:before="0" w:after="0"/>
        <w:jc w:val="both"/>
        <w:rPr>
          <w:b w:val="false"/>
          <w:b w:val="false"/>
          <w:bCs w:val="false"/>
          <w:color w:val="FF3333"/>
        </w:rPr>
      </w:pPr>
      <w:r>
        <w:rPr>
          <w:b w:val="false"/>
          <w:bCs w:val="false"/>
          <w:color w:val="FF3333"/>
        </w:rPr>
      </w:r>
    </w:p>
    <w:p>
      <w:pPr>
        <w:pStyle w:val="Normal"/>
        <w:spacing w:lineRule="auto" w:line="240" w:before="0" w:after="0"/>
        <w:jc w:val="both"/>
        <w:rPr>
          <w:b w:val="false"/>
          <w:b w:val="false"/>
          <w:bCs w:val="false"/>
          <w:color w:val="FF3333"/>
        </w:rPr>
      </w:pPr>
      <w:r>
        <w:rPr>
          <w:b w:val="false"/>
          <w:bCs w:val="false"/>
          <w:color w:val="FF3333"/>
        </w:rPr>
      </w:r>
    </w:p>
    <w:p>
      <w:pPr>
        <w:pStyle w:val="Normal"/>
        <w:spacing w:lineRule="auto" w:line="240" w:before="0" w:after="0"/>
        <w:jc w:val="both"/>
        <w:rPr>
          <w:b w:val="false"/>
          <w:b w:val="false"/>
          <w:bCs w:val="false"/>
          <w:color w:val="FF3333"/>
        </w:rPr>
      </w:pPr>
      <w:r>
        <w:rPr>
          <w:b w:val="false"/>
          <w:bCs w:val="false"/>
          <w:color w:val="FF3333"/>
        </w:rPr>
      </w:r>
    </w:p>
    <w:p>
      <w:pPr>
        <w:pStyle w:val="Normal"/>
        <w:spacing w:lineRule="auto" w:line="240" w:before="0" w:after="0"/>
        <w:jc w:val="both"/>
        <w:rPr>
          <w:b w:val="false"/>
          <w:b w:val="false"/>
          <w:bCs w:val="false"/>
          <w:color w:val="FF3333"/>
        </w:rPr>
      </w:pPr>
      <w:r>
        <w:rPr>
          <w:b w:val="false"/>
          <w:bCs w:val="false"/>
          <w:color w:val="FF3333"/>
        </w:rPr>
      </w:r>
    </w:p>
    <w:p>
      <w:pPr>
        <w:pStyle w:val="Normal"/>
        <w:spacing w:lineRule="auto" w:line="240" w:before="0" w:after="0"/>
        <w:jc w:val="both"/>
        <w:rPr>
          <w:b w:val="false"/>
          <w:b w:val="false"/>
          <w:bCs w:val="false"/>
          <w:color w:val="FF3333"/>
        </w:rPr>
      </w:pPr>
      <w:r>
        <w:rPr>
          <w:b w:val="false"/>
          <w:bCs w:val="false"/>
          <w:color w:val="FF3333"/>
        </w:rPr>
      </w:r>
    </w:p>
    <w:p>
      <w:pPr>
        <w:pStyle w:val="Normal"/>
        <w:spacing w:lineRule="auto" w:line="240" w:before="0" w:after="0"/>
        <w:jc w:val="both"/>
        <w:rPr>
          <w:b w:val="false"/>
          <w:b w:val="false"/>
          <w:bCs w:val="false"/>
          <w:color w:val="FF3333"/>
        </w:rPr>
      </w:pPr>
      <w:r>
        <w:rPr>
          <w:b w:val="false"/>
          <w:bCs w:val="false"/>
          <w:color w:val="FF3333"/>
        </w:rPr>
      </w:r>
    </w:p>
    <w:p>
      <w:pPr>
        <w:pStyle w:val="Normal"/>
        <w:spacing w:lineRule="auto" w:line="240" w:before="0" w:after="0"/>
        <w:jc w:val="both"/>
        <w:rPr>
          <w:b w:val="false"/>
          <w:b w:val="false"/>
          <w:bCs w:val="false"/>
          <w:color w:val="FF3333"/>
        </w:rPr>
      </w:pPr>
      <w:r>
        <w:rPr>
          <w:b w:val="false"/>
          <w:bCs w:val="false"/>
          <w:color w:val="FF3333"/>
        </w:rPr>
      </w:r>
    </w:p>
    <w:p>
      <w:pPr>
        <w:pStyle w:val="Normal"/>
        <w:spacing w:lineRule="auto" w:line="240" w:before="0" w:after="0"/>
        <w:jc w:val="both"/>
        <w:rPr>
          <w:b w:val="false"/>
          <w:b w:val="false"/>
          <w:bCs w:val="false"/>
          <w:color w:val="FF3333"/>
        </w:rPr>
      </w:pPr>
      <w:r>
        <w:rPr>
          <w:b w:val="false"/>
          <w:bCs w:val="false"/>
          <w:color w:val="FF3333"/>
        </w:rPr>
      </w:r>
    </w:p>
    <w:p>
      <w:pPr>
        <w:pStyle w:val="Normal"/>
        <w:spacing w:lineRule="auto" w:line="240" w:before="0" w:after="0"/>
        <w:jc w:val="both"/>
        <w:rPr>
          <w:b w:val="false"/>
          <w:b w:val="false"/>
          <w:bCs w:val="false"/>
          <w:color w:val="FF3333"/>
        </w:rPr>
      </w:pPr>
      <w:r>
        <w:rPr>
          <w:b w:val="false"/>
          <w:bCs w:val="false"/>
          <w:color w:val="FF3333"/>
        </w:rPr>
      </w:r>
    </w:p>
    <w:p>
      <w:pPr>
        <w:pStyle w:val="Normal"/>
        <w:spacing w:lineRule="auto" w:line="240" w:before="0" w:after="0"/>
        <w:jc w:val="both"/>
        <w:rPr>
          <w:b w:val="false"/>
          <w:b w:val="false"/>
          <w:bCs w:val="false"/>
          <w:color w:val="FF3333"/>
        </w:rPr>
      </w:pPr>
      <w:r>
        <w:rPr>
          <w:b w:val="false"/>
          <w:bCs w:val="false"/>
          <w:color w:val="FF3333"/>
        </w:rPr>
      </w:r>
    </w:p>
    <w:p>
      <w:pPr>
        <w:pStyle w:val="Normal"/>
        <w:spacing w:lineRule="auto" w:line="240" w:before="0" w:after="0"/>
        <w:jc w:val="both"/>
        <w:rPr>
          <w:b w:val="false"/>
          <w:b w:val="false"/>
          <w:bCs w:val="false"/>
          <w:color w:val="FF3333"/>
        </w:rPr>
      </w:pPr>
      <w:r>
        <w:rPr>
          <w:b w:val="false"/>
          <w:bCs w:val="false"/>
          <w:color w:val="FF3333"/>
        </w:rPr>
      </w:r>
    </w:p>
    <w:p>
      <w:pPr>
        <w:pStyle w:val="Normal"/>
        <w:spacing w:lineRule="auto" w:line="240" w:before="0" w:after="0"/>
        <w:jc w:val="both"/>
        <w:rPr>
          <w:b w:val="false"/>
          <w:b w:val="false"/>
          <w:bCs w:val="false"/>
          <w:color w:val="FF3333"/>
        </w:rPr>
      </w:pPr>
      <w:r>
        <w:rPr>
          <w:b w:val="false"/>
          <w:bCs w:val="false"/>
          <w:color w:val="FF3333"/>
        </w:rPr>
      </w:r>
    </w:p>
    <w:p>
      <w:pPr>
        <w:pStyle w:val="Normal"/>
        <w:spacing w:lineRule="auto" w:line="240" w:before="0" w:after="0"/>
        <w:jc w:val="both"/>
        <w:rPr>
          <w:b w:val="false"/>
          <w:b w:val="false"/>
          <w:bCs w:val="false"/>
          <w:color w:val="FF3333"/>
        </w:rPr>
      </w:pPr>
      <w:r>
        <w:rPr>
          <w:b w:val="false"/>
          <w:bCs w:val="false"/>
          <w:color w:val="FF3333"/>
        </w:rPr>
      </w:r>
    </w:p>
    <w:p>
      <w:pPr>
        <w:pStyle w:val="Normal"/>
        <w:spacing w:lineRule="auto" w:line="240" w:before="0" w:after="0"/>
        <w:jc w:val="both"/>
        <w:rPr>
          <w:b w:val="false"/>
          <w:b w:val="false"/>
          <w:bCs w:val="false"/>
          <w:color w:val="FF3333"/>
        </w:rPr>
      </w:pPr>
      <w:r>
        <w:rPr>
          <w:b w:val="false"/>
          <w:bCs w:val="false"/>
          <w:color w:val="FF3333"/>
        </w:rPr>
      </w:r>
    </w:p>
    <w:p>
      <w:pPr>
        <w:pStyle w:val="Normal"/>
        <w:spacing w:lineRule="auto" w:line="240" w:before="0" w:after="0"/>
        <w:jc w:val="both"/>
        <w:rPr>
          <w:b w:val="false"/>
          <w:b w:val="false"/>
          <w:bCs w:val="false"/>
          <w:color w:val="FF3333"/>
        </w:rPr>
      </w:pPr>
      <w:r>
        <w:rPr>
          <w:b w:val="false"/>
          <w:bCs w:val="false"/>
          <w:color w:val="FF3333"/>
        </w:rPr>
      </w:r>
    </w:p>
    <w:p>
      <w:pPr>
        <w:pStyle w:val="Normal"/>
        <w:spacing w:lineRule="auto" w:line="240" w:before="0" w:after="0"/>
        <w:jc w:val="both"/>
        <w:rPr>
          <w:b w:val="false"/>
          <w:b w:val="false"/>
          <w:bCs w:val="false"/>
          <w:color w:val="FF3333"/>
        </w:rPr>
      </w:pPr>
      <w:r>
        <w:rPr>
          <w:b w:val="false"/>
          <w:bCs w:val="false"/>
          <w:color w:val="FF3333"/>
        </w:rPr>
      </w:r>
    </w:p>
    <w:p>
      <w:pPr>
        <w:pStyle w:val="Normal"/>
        <w:spacing w:lineRule="auto" w:line="240" w:before="0" w:after="0"/>
        <w:jc w:val="both"/>
        <w:rPr>
          <w:b w:val="false"/>
          <w:b w:val="false"/>
          <w:bCs w:val="false"/>
          <w:color w:val="FF3333"/>
        </w:rPr>
      </w:pPr>
      <w:r>
        <w:rPr>
          <w:b w:val="false"/>
          <w:bCs w:val="false"/>
          <w:color w:val="FF3333"/>
        </w:rPr>
      </w:r>
    </w:p>
    <w:p>
      <w:pPr>
        <w:pStyle w:val="Normal"/>
        <w:spacing w:lineRule="auto" w:line="240" w:before="0" w:after="0"/>
        <w:jc w:val="both"/>
        <w:rPr>
          <w:b w:val="false"/>
          <w:b w:val="false"/>
          <w:bCs w:val="false"/>
          <w:color w:val="FF3333"/>
        </w:rPr>
      </w:pPr>
      <w:r>
        <w:rPr>
          <w:b w:val="false"/>
          <w:bCs w:val="false"/>
          <w:color w:val="FF3333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/>
          <w:bCs/>
          <w:color w:val="000000"/>
          <w:sz w:val="26"/>
          <w:szCs w:val="26"/>
          <w:lang w:eastAsia="ru-RU"/>
        </w:rPr>
        <w:t>1.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</w:t>
      </w:r>
      <w:r>
        <w:rPr>
          <w:rFonts w:eastAsia="Times New Roman" w:cs="Times New Roman"/>
          <w:b/>
          <w:bCs/>
          <w:color w:val="000000"/>
          <w:sz w:val="26"/>
          <w:szCs w:val="26"/>
          <w:lang w:eastAsia="ru-RU"/>
        </w:rPr>
        <w:t>Общие положения:</w:t>
      </w:r>
    </w:p>
    <w:p>
      <w:pPr>
        <w:pStyle w:val="Normal"/>
        <w:spacing w:lineRule="auto" w:line="240" w:before="0" w:after="0"/>
        <w:jc w:val="both"/>
        <w:rPr>
          <w:b w:val="false"/>
          <w:b w:val="false"/>
          <w:bCs w:val="false"/>
          <w:color w:val="000000"/>
          <w:sz w:val="26"/>
          <w:szCs w:val="26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1.1.  Стандарт внешнего государственного финансового контроля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 xml:space="preserve">ревизионной комиссии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 xml:space="preserve">городского округа Архангельской области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«Город Новодвинск» (далее по тексту — ревизионная комиссия»)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«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 xml:space="preserve">Общие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Правила проведения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и процедуры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экспертно-аналитического мероприятия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ревизионной комиссией городского округа Архангельской области «Город Новодвинск»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» (далее по тексту – Стандарт) предназначен для практического применения сотрудниками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ревизионной комиссии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при подготовке, проведении, оформлении и реализации результатов экспертно-аналитических мероприятий,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проводимых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ревизионной комиссией.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1.2.  Стандарт разработан в соответствии с: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- Бюджетным кодексом Российской Федерации;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-  Федеральным законом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образований»;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-  Федеральным законом от 09.02.2009 № 8-ФЗ «Об обеспечении доступа к информации о деятельности государственных органов и органов местного самоуправления»;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- Общими требованиями к стандартам внешнего государственного и муниципального финансового контроля, утвержденными Коллегией Счетной палаты Российской Федерации (протокол от 12.05.2012 № 21К (854);</w:t>
      </w:r>
    </w:p>
    <w:p>
      <w:pPr>
        <w:pStyle w:val="Normal"/>
        <w:spacing w:lineRule="auto" w:line="240" w:before="0" w:after="0"/>
        <w:jc w:val="both"/>
        <w:rPr>
          <w:sz w:val="26"/>
          <w:szCs w:val="26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- Стандарт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ом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внешнего государственного аудита (контроля) СГА 102 «Общие правила проведения экспертно-аналитических мероприятий», утвержденного Коллегией Счетной палаты Российской Федерации </w:t>
      </w:r>
      <w:r>
        <w:rPr>
          <w:sz w:val="26"/>
          <w:szCs w:val="26"/>
        </w:rPr>
        <w:t>(утвержден постановлением Коллегии Счетной палаты Российской Федерации от «20» октября 2017 г. № 12ПК, с изменениями, утвержденными постановлениями Коллегии Счетной палаты Российской Федерации от 6 декабря 2018 г. № 17ПК, от 26 марта 2019 г. № 4ПК, от 23 апреля 2019 г. № 6ПК, от 8 ноября 2019 г. № 17ПК, от 9 апреля 2020 г. №9ПК, от 24 декабря 2020 г. № 21ПК, от 24 декабря 2021 г. № 15ПК, от 24 мая 2022 г. № 4ПК).;</w:t>
      </w:r>
    </w:p>
    <w:p>
      <w:pPr>
        <w:pStyle w:val="Style21"/>
        <w:spacing w:before="0" w:after="0"/>
        <w:ind w:left="0" w:right="0" w:hanging="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- </w:t>
      </w:r>
      <w:r>
        <w:rPr>
          <w:color w:val="000000"/>
          <w:sz w:val="26"/>
          <w:szCs w:val="26"/>
          <w:lang w:val="ru-RU"/>
        </w:rPr>
        <w:t>Устав</w:t>
      </w:r>
      <w:r>
        <w:rPr>
          <w:color w:val="000000"/>
          <w:sz w:val="26"/>
          <w:szCs w:val="26"/>
          <w:lang w:val="ru-RU"/>
        </w:rPr>
        <w:t>ом</w:t>
      </w:r>
      <w:r>
        <w:rPr>
          <w:color w:val="000000"/>
          <w:sz w:val="26"/>
          <w:szCs w:val="26"/>
          <w:lang w:val="ru-RU"/>
        </w:rPr>
        <w:t xml:space="preserve"> муниципального образования «Город Новодвинск» от 22.02.2006 № 49 (с изм. и доп.);</w:t>
      </w:r>
    </w:p>
    <w:p>
      <w:pPr>
        <w:pStyle w:val="Style21"/>
        <w:spacing w:lineRule="auto" w:line="240" w:before="0" w:after="0"/>
        <w:ind w:left="0" w:right="0" w:hanging="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  <w:lang w:val="ru-RU"/>
        </w:rPr>
        <w:t>- Регламент</w:t>
      </w:r>
      <w:r>
        <w:rPr>
          <w:color w:val="000000"/>
          <w:sz w:val="26"/>
          <w:szCs w:val="26"/>
          <w:lang w:val="ru-RU"/>
        </w:rPr>
        <w:t>ом</w:t>
      </w:r>
      <w:r>
        <w:rPr>
          <w:color w:val="000000"/>
          <w:sz w:val="26"/>
          <w:szCs w:val="26"/>
          <w:lang w:val="ru-RU"/>
        </w:rPr>
        <w:t xml:space="preserve"> ревизионной комисси</w:t>
      </w:r>
      <w:r>
        <w:rPr>
          <w:color w:val="000000"/>
          <w:sz w:val="26"/>
          <w:szCs w:val="26"/>
          <w:lang w:val="ru-RU"/>
        </w:rPr>
        <w:t>и городского округа Архангельской области</w:t>
      </w:r>
      <w:r>
        <w:rPr>
          <w:color w:val="000000"/>
          <w:sz w:val="26"/>
          <w:szCs w:val="26"/>
          <w:lang w:val="ru-RU"/>
        </w:rPr>
        <w:t xml:space="preserve"> «Город Новодвинск», </w:t>
      </w:r>
      <w:r>
        <w:rPr>
          <w:color w:val="000000"/>
          <w:sz w:val="26"/>
          <w:szCs w:val="26"/>
          <w:lang w:val="ru-RU"/>
        </w:rPr>
        <w:t>утверждённого решением Совета депутатов городского округа Архангельской области «Город Новодвинск» от 28.10.2021 № 184</w:t>
      </w:r>
      <w:r>
        <w:rPr>
          <w:color w:val="000000"/>
          <w:sz w:val="26"/>
          <w:szCs w:val="26"/>
        </w:rPr>
        <w:t>.</w:t>
      </w:r>
    </w:p>
    <w:p>
      <w:pPr>
        <w:pStyle w:val="Normal"/>
        <w:spacing w:lineRule="auto" w:line="240" w:before="0" w:after="0"/>
        <w:jc w:val="both"/>
        <w:rPr>
          <w:b w:val="false"/>
          <w:b w:val="false"/>
          <w:bCs w:val="false"/>
          <w:color w:val="000000"/>
          <w:sz w:val="26"/>
          <w:szCs w:val="26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1.3. Целью Стандарта является установление правил, требований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и процедур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проведения экспертно-аналитических мероприятий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ревизионной комиссией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, обеспечение качества и эффективности экспертно-аналитической деятельности.</w:t>
      </w:r>
    </w:p>
    <w:p>
      <w:pPr>
        <w:pStyle w:val="Normal"/>
        <w:spacing w:lineRule="auto" w:line="240" w:before="0" w:after="0"/>
        <w:jc w:val="both"/>
        <w:rPr>
          <w:sz w:val="26"/>
          <w:szCs w:val="26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1.4. Задачами Стандарта являются: определение содержания и порядка организации экспертно-аналитического мероприятия;  установление правил и требований при проведении этапов экспертно-аналитического мероприятия; </w:t>
      </w:r>
      <w:r>
        <w:rPr>
          <w:sz w:val="26"/>
          <w:szCs w:val="26"/>
        </w:rPr>
        <w:t xml:space="preserve">определение порядка оформления результатов экспертно-аналитического мероприятия. </w:t>
      </w:r>
    </w:p>
    <w:p>
      <w:pPr>
        <w:pStyle w:val="Normal"/>
        <w:spacing w:lineRule="auto" w:line="240" w:before="0" w:after="0"/>
        <w:jc w:val="both"/>
        <w:rPr>
          <w:sz w:val="26"/>
          <w:szCs w:val="26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1.5.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Ревизионная комиссия</w:t>
      </w:r>
      <w:r>
        <w:rPr>
          <w:sz w:val="26"/>
          <w:szCs w:val="26"/>
        </w:rPr>
        <w:t xml:space="preserve"> мо</w:t>
      </w:r>
      <w:r>
        <w:rPr>
          <w:sz w:val="26"/>
          <w:szCs w:val="26"/>
          <w:lang w:val="ru-RU"/>
        </w:rPr>
        <w:t>жет</w:t>
      </w:r>
      <w:r>
        <w:rPr>
          <w:sz w:val="26"/>
          <w:szCs w:val="26"/>
        </w:rPr>
        <w:t xml:space="preserve"> проводить совместные и параллельные экспертно-аналитические мероприятия с контрольно-счетными органами субъектов Российской Федерации и муниципальных образований, экспертноаналитические мероприятия с участием правоохранительных и иных государственных органов. Порядок организации таких мероприятий и взаимодействия сторон в ходе их проведения устанавливаются соответствующими стандартами организации деятельности </w:t>
      </w:r>
      <w:r>
        <w:rPr>
          <w:sz w:val="26"/>
          <w:szCs w:val="26"/>
          <w:lang w:val="ru-RU"/>
        </w:rPr>
        <w:t>ревизионной комиссии</w:t>
      </w:r>
      <w:r>
        <w:rPr>
          <w:sz w:val="26"/>
          <w:szCs w:val="26"/>
        </w:rPr>
        <w:t>.</w:t>
      </w:r>
    </w:p>
    <w:p>
      <w:pPr>
        <w:pStyle w:val="Normal"/>
        <w:spacing w:lineRule="auto" w:line="240" w:before="0" w:after="0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/>
          <w:b/>
          <w:bCs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/>
          <w:bCs/>
          <w:color w:val="000000"/>
          <w:sz w:val="26"/>
          <w:szCs w:val="26"/>
          <w:lang w:eastAsia="ru-RU"/>
        </w:rPr>
        <w:t>2. Содержание экспертно-аналитического мероприятия: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2.1. Экспертно-аналитическое мероприятие представляет собой организационную форму осуществления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ревизионной комиссией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экспертно-аналитической деятельности, посредством которой обеспечивается реализация задач, функций и полномочий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ревизионной комиссией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в сфере внешнего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муниципального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 xml:space="preserve">финансового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аудита (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контроля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).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2.2. Экспертно-аналитическое мероприятие должно отвечать следующим требованиям: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8"/>
          <w:szCs w:val="28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- экспертно-аналитическое мероприятие проводится на основании плана</w:t>
      </w:r>
      <w:r>
        <w:rPr>
          <w:rFonts w:eastAsia="Times New Roman" w:cs="Times New Roman"/>
          <w:b w:val="false"/>
          <w:bCs w:val="false"/>
          <w:color w:val="000000"/>
          <w:sz w:val="28"/>
          <w:szCs w:val="28"/>
          <w:lang w:eastAsia="ru-RU"/>
        </w:rPr>
        <w:t xml:space="preserve">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работы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ревизионной комиссии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на соответствующий год;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- экспертно-аналитическое мероприятие проводится в соответствии с программой его проведения;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- по результатам экспертно-аналитического мероприятия оформляется отчет.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2.3. Задачами экспертно-аналитического мероприятия являются:</w:t>
      </w:r>
    </w:p>
    <w:p>
      <w:pPr>
        <w:pStyle w:val="Normal"/>
        <w:spacing w:lineRule="auto" w:line="240" w:before="0" w:after="0"/>
        <w:jc w:val="both"/>
        <w:rPr>
          <w:b w:val="false"/>
          <w:b w:val="false"/>
          <w:bCs w:val="false"/>
          <w:color w:val="000000"/>
          <w:sz w:val="26"/>
          <w:szCs w:val="26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 xml:space="preserve">- анализ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формировани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я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и исполнени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я</w:t>
      </w:r>
      <w:r>
        <w:rPr>
          <w:rFonts w:eastAsia="Times New Roman" w:cs="Times New Roman"/>
          <w:b w:val="false"/>
          <w:bCs w:val="false"/>
          <w:color w:val="FF3333"/>
          <w:sz w:val="26"/>
          <w:szCs w:val="26"/>
          <w:lang w:eastAsia="ru-RU"/>
        </w:rPr>
        <w:t xml:space="preserve">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мест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ного бюджета;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- исследование причин и последствий нарушений и недостатков, выявленных по результатам ранее проведенных  экспертно-аналитических мероприятий, в том числе на предмет системного характера таких нарушений и недостатков.</w:t>
      </w:r>
    </w:p>
    <w:p>
      <w:pPr>
        <w:pStyle w:val="Normal"/>
        <w:spacing w:lineRule="auto" w:line="240" w:before="0" w:after="0"/>
        <w:jc w:val="both"/>
        <w:rPr>
          <w:b w:val="false"/>
          <w:b w:val="false"/>
          <w:bCs w:val="false"/>
          <w:color w:val="FF3333"/>
          <w:sz w:val="26"/>
          <w:szCs w:val="26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2.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4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. Предметом экспертно-аналитического мероприятия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 xml:space="preserve">могут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явля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ть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ся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:</w:t>
      </w:r>
    </w:p>
    <w:p>
      <w:pPr>
        <w:pStyle w:val="Normal"/>
        <w:spacing w:lineRule="auto" w:line="240" w:before="0" w:after="0"/>
        <w:jc w:val="both"/>
        <w:rPr>
          <w:b w:val="false"/>
          <w:b w:val="false"/>
          <w:bCs w:val="false"/>
          <w:color w:val="FF3333"/>
          <w:sz w:val="26"/>
          <w:szCs w:val="26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- организация бюджетного процесса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городского округа Архангельской области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 xml:space="preserve"> «Город Новодвинск»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;</w:t>
      </w:r>
    </w:p>
    <w:p>
      <w:pPr>
        <w:pStyle w:val="Normal"/>
        <w:spacing w:lineRule="auto" w:line="240" w:before="0" w:after="0"/>
        <w:jc w:val="both"/>
        <w:rPr>
          <w:b w:val="false"/>
          <w:b w:val="false"/>
          <w:bCs w:val="false"/>
          <w:color w:val="FF3333"/>
          <w:sz w:val="26"/>
          <w:szCs w:val="26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- деятельность участников бюджетного процесса при формировании, внесении изменений, исполнении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местного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бюджета, составлении бюджетной отчетности, а также при осуществлении внутреннего финансового контроля;</w:t>
      </w:r>
    </w:p>
    <w:p>
      <w:pPr>
        <w:pStyle w:val="Normal"/>
        <w:spacing w:lineRule="auto" w:line="240" w:before="0" w:after="0"/>
        <w:jc w:val="both"/>
        <w:rPr>
          <w:b w:val="false"/>
          <w:b w:val="false"/>
          <w:bCs w:val="false"/>
          <w:color w:val="FF3333"/>
          <w:sz w:val="26"/>
          <w:szCs w:val="26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- использование средств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местного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бюджета;</w:t>
      </w:r>
    </w:p>
    <w:p>
      <w:pPr>
        <w:pStyle w:val="Normal"/>
        <w:spacing w:lineRule="auto" w:line="240" w:before="0" w:after="0"/>
        <w:jc w:val="both"/>
        <w:rPr>
          <w:b w:val="false"/>
          <w:b w:val="false"/>
          <w:bCs w:val="false"/>
          <w:color w:val="FF3333"/>
          <w:sz w:val="26"/>
          <w:szCs w:val="26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- проекты  нормативных правовых актов органов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 xml:space="preserve">местного самоуправления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городского округа Архангельской области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 xml:space="preserve"> «Город</w:t>
      </w:r>
      <w:r>
        <w:rPr>
          <w:rFonts w:eastAsia="Times New Roman" w:cs="Times New Roman"/>
          <w:b w:val="false"/>
          <w:bCs w:val="false"/>
          <w:color w:val="FF3333"/>
          <w:sz w:val="26"/>
          <w:szCs w:val="26"/>
          <w:lang w:val="ru-RU" w:eastAsia="ru-RU"/>
        </w:rPr>
        <w:t xml:space="preserve">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Новодвинск»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, а также действующие нормативные правовые акты в части, касающейся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расходов местного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бюджета;</w:t>
      </w:r>
    </w:p>
    <w:p>
      <w:pPr>
        <w:pStyle w:val="Normal"/>
        <w:spacing w:lineRule="auto" w:line="240" w:before="0" w:after="0"/>
        <w:jc w:val="both"/>
        <w:rPr>
          <w:b w:val="false"/>
          <w:b w:val="false"/>
          <w:bCs w:val="false"/>
          <w:color w:val="FF3333"/>
          <w:sz w:val="26"/>
          <w:szCs w:val="26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-</w:t>
      </w:r>
      <w:r>
        <w:rPr>
          <w:rFonts w:eastAsia="Times New Roman" w:cs="Times New Roman"/>
          <w:b w:val="false"/>
          <w:bCs w:val="false"/>
          <w:color w:val="FF3333"/>
          <w:sz w:val="26"/>
          <w:szCs w:val="26"/>
          <w:lang w:eastAsia="ru-RU"/>
        </w:rPr>
        <w:t xml:space="preserve">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вопросы управления и распоряжения имуществом, находящимся в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муниципальной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собственности ;</w:t>
      </w:r>
    </w:p>
    <w:p>
      <w:pPr>
        <w:pStyle w:val="Normal"/>
        <w:spacing w:lineRule="auto" w:line="240" w:before="0" w:after="0"/>
        <w:jc w:val="both"/>
        <w:rPr>
          <w:b w:val="false"/>
          <w:b w:val="false"/>
          <w:bCs w:val="false"/>
          <w:color w:val="FF3333"/>
          <w:sz w:val="26"/>
          <w:szCs w:val="26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- предоставление из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местного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бюджета бюджетных кредитов и их использование; предоставление налоговых и иных льгот и преимуществ, преференций;</w:t>
      </w:r>
    </w:p>
    <w:p>
      <w:pPr>
        <w:pStyle w:val="Normal"/>
        <w:spacing w:lineRule="auto" w:line="240" w:before="0" w:after="0"/>
        <w:jc w:val="both"/>
        <w:rPr>
          <w:b w:val="false"/>
          <w:b w:val="false"/>
          <w:bCs w:val="false"/>
          <w:color w:val="FF3333"/>
          <w:sz w:val="26"/>
          <w:szCs w:val="26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-  долговые обязательства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городского округа Архангельской области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 xml:space="preserve"> «Город Новодвинск»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;</w:t>
      </w:r>
    </w:p>
    <w:p>
      <w:pPr>
        <w:pStyle w:val="Normal"/>
        <w:spacing w:lineRule="auto" w:line="240" w:before="0" w:after="0"/>
        <w:jc w:val="both"/>
        <w:rPr>
          <w:b w:val="false"/>
          <w:b w:val="false"/>
          <w:bCs w:val="false"/>
          <w:color w:val="FF3333"/>
          <w:sz w:val="26"/>
          <w:szCs w:val="26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- другие вопросы в сфере внешнего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муниципального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финансового контроля, относящиеся к полномочиям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ревизионной комиссии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.</w:t>
      </w:r>
    </w:p>
    <w:p>
      <w:pPr>
        <w:pStyle w:val="Normal"/>
        <w:spacing w:lineRule="auto" w:line="240" w:before="0" w:after="0"/>
        <w:jc w:val="both"/>
        <w:rPr>
          <w:b w:val="false"/>
          <w:b w:val="false"/>
          <w:bCs w:val="false"/>
          <w:color w:val="000000"/>
          <w:sz w:val="26"/>
          <w:szCs w:val="26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2.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5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. Объектами экспертно-аналитического мероприятия являются:</w:t>
      </w:r>
    </w:p>
    <w:p>
      <w:pPr>
        <w:pStyle w:val="Normal"/>
        <w:spacing w:lineRule="auto" w:line="240" w:before="0" w:after="0"/>
        <w:jc w:val="both"/>
        <w:rPr>
          <w:b w:val="false"/>
          <w:b w:val="false"/>
          <w:bCs w:val="false"/>
          <w:color w:val="000000"/>
          <w:sz w:val="26"/>
          <w:szCs w:val="26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- органы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 xml:space="preserve">местного самоуправления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городского округа Архангельской области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 xml:space="preserve"> «Город Новодвинск»,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главные распорядители (распорядители, получатели) средств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местного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бюджета, главные администраторы (администраторы) доходов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местного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бюджета, главные администраторы (администраторы) источников финансирования дефицита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местного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бюджета;</w:t>
      </w:r>
    </w:p>
    <w:p>
      <w:pPr>
        <w:pStyle w:val="Normal"/>
        <w:spacing w:lineRule="auto" w:line="240" w:before="0" w:after="0"/>
        <w:jc w:val="both"/>
        <w:rPr>
          <w:b w:val="false"/>
          <w:b w:val="false"/>
          <w:bCs w:val="false"/>
          <w:color w:val="000000"/>
          <w:sz w:val="26"/>
          <w:szCs w:val="26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- получатели бюджетных кредитов, предоставленных из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местного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бюджета в части соблюдения ими целей и условий предоставления бюджетных кредитов;</w:t>
      </w:r>
    </w:p>
    <w:p>
      <w:pPr>
        <w:pStyle w:val="Normal"/>
        <w:spacing w:lineRule="auto" w:line="240" w:before="0" w:after="0"/>
        <w:jc w:val="both"/>
        <w:rPr>
          <w:b w:val="false"/>
          <w:b w:val="false"/>
          <w:bCs w:val="false"/>
          <w:color w:val="000000"/>
          <w:sz w:val="26"/>
          <w:szCs w:val="26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- муниципальные учреждени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я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,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муниципальные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унитарные предприятия , хозяйственные товарищества и общества с участием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городского округа Архангельской области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 xml:space="preserve"> «Город Новодвинск»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в их уставных (складочных) капиталах, а также коммерческие организации с долей (вкладом) таких товариществ и обществ в их уставных (складочных) капиталах;</w:t>
      </w:r>
    </w:p>
    <w:p>
      <w:pPr>
        <w:pStyle w:val="Normal"/>
        <w:spacing w:lineRule="auto" w:line="240" w:before="0" w:after="0"/>
        <w:jc w:val="both"/>
        <w:rPr>
          <w:b w:val="false"/>
          <w:b w:val="false"/>
          <w:bCs w:val="false"/>
          <w:color w:val="000000"/>
          <w:sz w:val="26"/>
          <w:szCs w:val="26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- юридические лица (за исключением  муниципальных учреждений, муниципальных унитарных предприятий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),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индивидуальные предприниматели, физические лица в части соблюдения ими условий договоров (соглашений) о предоставлении средств из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местного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бюджета , договоров (соглашений) о предоставлении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муниципальных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гарантий.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2.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6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. Принципы экспертно-аналитического мероприятия: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- объективность – использование данных, полученных в установленном законодательством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 xml:space="preserve">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Российской Федерации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 xml:space="preserve">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порядке и обеспечивающих полную и достоверную информацию по предмету экспертно-аналитического мероприятия;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- системность – комплекс экспертно-аналитических действий должен быть взаимоувязан по срокам, охвату вопросов, анализируемым показателям, приемам и методам;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- результативность – итоги экспертно-аналитического мероприятия должны обеспечить возможность подготовки выводов, предложений и рекомендаций по предмету экспертно-аналитического мероприятия.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2.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7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. Процесс проведения экспертно-аналитического мероприятия включает три этапа:  - подготовка к проведению экспертно-аналитического мероприятия;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- проведение экспертно-аналитического мероприятия; 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- оформление результатов экспертно-аналитического мероприятия.</w:t>
      </w:r>
    </w:p>
    <w:p>
      <w:pPr>
        <w:pStyle w:val="Normal"/>
        <w:spacing w:lineRule="auto" w:line="240" w:before="0" w:after="0"/>
        <w:jc w:val="both"/>
        <w:rPr>
          <w:sz w:val="26"/>
          <w:szCs w:val="26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2.8. </w:t>
      </w:r>
      <w:r>
        <w:rPr>
          <w:sz w:val="26"/>
          <w:szCs w:val="26"/>
        </w:rPr>
        <w:t>В ходе проведения экспертно-аналитического мероприятия формируется рабочая документация в целя</w:t>
      </w:r>
      <w:r>
        <w:rPr>
          <w:sz w:val="26"/>
          <w:szCs w:val="26"/>
          <w:lang w:val="ru-RU"/>
        </w:rPr>
        <w:t>х</w:t>
      </w:r>
      <w:r>
        <w:rPr>
          <w:sz w:val="26"/>
          <w:szCs w:val="26"/>
        </w:rPr>
        <w:t xml:space="preserve"> изучения предмета экспертно-аналитического мероприятия; подтверждения результатов экспертно-аналитического мероприятия; подтверждения примененных в ходе экспертно-аналитического мероприятия методов сбора и анализа фактических данных и информации; обеспечения качества и контроля качества экспертно-аналитического мероприятия. К рабочей документации относятся документы (их копии) и иные материалы, получаемые от должностных лиц объекта экспертно-аналитического мероприятия, других органов и организаций по запросам </w:t>
      </w:r>
      <w:r>
        <w:rPr>
          <w:sz w:val="26"/>
          <w:szCs w:val="26"/>
          <w:lang w:val="ru-RU"/>
        </w:rPr>
        <w:t>ревизионной комиссии</w:t>
      </w:r>
      <w:r>
        <w:rPr>
          <w:sz w:val="26"/>
          <w:szCs w:val="26"/>
        </w:rPr>
        <w:t xml:space="preserve">, документы (аналитические справки, расчеты и т.п.), подготовленные и подписанные  сотрудниками </w:t>
      </w:r>
      <w:r>
        <w:rPr>
          <w:sz w:val="26"/>
          <w:szCs w:val="26"/>
          <w:lang w:val="ru-RU"/>
        </w:rPr>
        <w:t>ревизионной комиссии</w:t>
      </w:r>
      <w:r>
        <w:rPr>
          <w:sz w:val="26"/>
          <w:szCs w:val="26"/>
        </w:rPr>
        <w:t xml:space="preserve"> самостоятельно на основе собранных фактических данных и информации, документы и материалы, подготовленные внешними экспертами </w:t>
      </w:r>
      <w:r>
        <w:rPr>
          <w:sz w:val="26"/>
          <w:szCs w:val="26"/>
          <w:lang w:val="ru-RU"/>
        </w:rPr>
        <w:t>в случае их привлечения</w:t>
      </w:r>
      <w:r>
        <w:rPr>
          <w:sz w:val="26"/>
          <w:szCs w:val="26"/>
        </w:rPr>
        <w:t xml:space="preserve">, а также информация в электронном виде, полученная из государственных информационных систем. В состав рабочей документации включаются документы и материалы, в том числе заключения и аналитические записки, послужившие основанием для формирования выводов, содержащихся в отчете о результатах экспертноаналитического мероприятия. Состав формируемой рабочей документации определяется руководителем экспертно-аналитического мероприятия. </w:t>
      </w:r>
      <w:r>
        <w:rPr>
          <w:color w:val="000000"/>
          <w:sz w:val="26"/>
          <w:szCs w:val="26"/>
        </w:rPr>
        <w:t xml:space="preserve">Документы экспертно-аналитического мероприятия формируются в самостоятельное дело постоянного хранения.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8"/>
          <w:szCs w:val="28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8"/>
          <w:szCs w:val="28"/>
          <w:lang w:eastAsia="ru-RU"/>
        </w:rPr>
        <w:t xml:space="preserve">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/>
          <w:b/>
          <w:bCs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/>
          <w:bCs/>
          <w:color w:val="000000"/>
          <w:sz w:val="26"/>
          <w:szCs w:val="26"/>
          <w:lang w:eastAsia="ru-RU"/>
        </w:rPr>
        <w:t>3. Подготов</w:t>
      </w:r>
      <w:r>
        <w:rPr>
          <w:rFonts w:eastAsia="Times New Roman" w:cs="Times New Roman"/>
          <w:b/>
          <w:bCs/>
          <w:color w:val="000000"/>
          <w:sz w:val="26"/>
          <w:szCs w:val="26"/>
          <w:lang w:val="ru-RU" w:eastAsia="ru-RU"/>
        </w:rPr>
        <w:t>ительный этап</w:t>
      </w:r>
      <w:r>
        <w:rPr>
          <w:rFonts w:eastAsia="Times New Roman" w:cs="Times New Roman"/>
          <w:b/>
          <w:bCs/>
          <w:color w:val="000000"/>
          <w:sz w:val="26"/>
          <w:szCs w:val="26"/>
          <w:lang w:eastAsia="ru-RU"/>
        </w:rPr>
        <w:t xml:space="preserve"> экспертно-аналитического мероприятия: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FF3333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3.1. Подготовка экспертно-аналитического мероприятия состоит из следующих этапов: предварительное изучение объекта(ов) и предмета экспертно-аналитического мероприятия;  определение цели (целей), вопросов и</w:t>
      </w:r>
      <w:r>
        <w:rPr>
          <w:rFonts w:eastAsia="Times New Roman" w:cs="Times New Roman"/>
          <w:b w:val="false"/>
          <w:bCs w:val="false"/>
          <w:color w:val="FF3333"/>
          <w:sz w:val="26"/>
          <w:szCs w:val="26"/>
          <w:lang w:eastAsia="ru-RU"/>
        </w:rPr>
        <w:t xml:space="preserve">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методов проведения экспертно-аналитического мероприятия;   разработка и утверждение программы проведения экспертно-аналитического мероприятия. В случае, если предметом экспертно-аналитического мероприятия является  экспертиза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муниципальн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ого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 xml:space="preserve"> правов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ого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 xml:space="preserve"> акт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а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: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программа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 xml:space="preserve">и рабочий план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экспертно-аналитического мероприятия не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составля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ю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тся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;    подготовка проекта и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подписание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приказа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председателя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ревизионной комиссии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о проведении экспертно-аналитического мероприятия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 xml:space="preserve">осуществляется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при необходимости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по решению председателя ревизионной комиссии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3.2. Предварительное изучение объекта(ов) и предмета экспертно-аналитического мероприятия проводится на основе сведений, полученных по запросам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ревизионной комиссии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о предоставлении информации, средств массовой информации, сети Интернет и иных источников.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3.3. Запросы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ревизионной комиссии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о предоставлении информации направляются в адрес руководителей объектов экспертно-аналитического мероприятия, органов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местного самоуправления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городского округа Архангельской области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 xml:space="preserve"> «Город Новодвинск»,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организаций и учреждений.</w:t>
      </w:r>
    </w:p>
    <w:p>
      <w:pPr>
        <w:pStyle w:val="Normal"/>
        <w:spacing w:lineRule="auto" w:line="240" w:before="0" w:after="0"/>
        <w:jc w:val="both"/>
        <w:rPr>
          <w:b w:val="false"/>
          <w:b w:val="false"/>
          <w:bCs w:val="false"/>
          <w:color w:val="000000"/>
          <w:sz w:val="26"/>
          <w:szCs w:val="26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3.4. Запрос оформляется на бланке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ревизионной комиссии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и подписывается председателем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ревизионной комиссии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или лицом, его замещающим.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3.5. По результатам предварительного изучения предмета и объекта(ов) экспертно-аналитического мероприятия определяются цели, вопросы и методы его проведения, а также объем необходимых аналитических процедур.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3.6.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Цели экспертно-аналитического мероприятия должны формулироваться с учетом следующих требований: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- понятность: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ц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ели (их формулировки)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 xml:space="preserve">должны быть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ясны, не подвержены различным интерпретациям, содержат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ь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однозначно определяемые термины;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- конкретность: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ц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ели (их формулировки)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 xml:space="preserve">должны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позволя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ть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получить однозначное представление об ожидаемых результатах, которые могут быть выражены количественно и (или) качественно;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- достижимость: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ц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ели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 xml:space="preserve">должны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определя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ть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ся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с учетом ресурсных и иных ограничений, рисков, влияющих на возможность их достижения.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Цели экспертно-аналитического мероприятия должны определяться таким образом, чтобы по его результатам можно было сделать соответствующие им выводы и сформулировать предложения (рекомендации). Состав целей экспертно-аналитического мероприятия определяется с учетом необходимости полного охвата предмета экспертно-аналитического мероприятия. По каждой цели экспертно-аналитического мероприятия определяется перечень вопросов, которые необходимо изучить и проанализировать в ходе проведения мероприятия.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3.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7. Вопросы к каждой цели экспертно-аналитического мероприятия формулируются с учетом следующих требований: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- необходимость: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в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се вопросы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 xml:space="preserve">должны быть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направлены на достижение цели экспертно-аналитического мероприятия;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- достаточность: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с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овокупность вопросов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 xml:space="preserve">должна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обеспечива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ть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возможность получения полной и исчерпывающей информации для достижения конкретной цели экспертно-аналитического мероприятия;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- взаимоисключаемость: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должны о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тсутств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овать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вопросы, содержание которых частично или полностью повторяется.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3.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8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. Цели и вопросы экспертно-аналитического мероприятия отражаются в программе, которая 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составляется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 xml:space="preserve">и подписывается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председателем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ревизионной комиссии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или лицом, его замещающим.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FF3333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3.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9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. Программа экспертно-аналитического мероприятия включает в себя следующие разделы: основание для проведения экспертно-аналитического мероприятия (пункт плана экспертно-аналитической и контрольной деятельности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ревизионной комиссии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);  цель (цели) и вопросы экспертно-аналитического мероприятия; объект (объекты) экспертно-аналитического мероприятия;  исследуемый период;  состав ответственных исполнителей экспертно-аналитического мероприятия;  срок подготовки заключения (отчета) о результатах экспертноаналитического мероприятия.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FF3333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3.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10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.  В процессе проведения экспертно-аналитического мероприятия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программа может быть изменена или дополнена. Изменённая (дополненная) программа экспертно-аналитического мероприятия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составляется и подписывается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председателем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ревизионной комиссии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или лицом, его замещающим.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FF3333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3.1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1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.  Рабочий план экспертно-аналитического мероприятия представляет собой распределение конкретных заданий по выполнению экспертно-аналитического мероприятия между членами рабочей группы с указанием содержания работ (процедур) и сроков их исполнения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.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3.1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2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.  По итогам подготовительного этапа оформляется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приказ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о проведении экспертно-аналитического мероприятия.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Приказ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подписывается председателем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 xml:space="preserve">ревизионной комиссии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или лицом, его замещающим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.</w:t>
      </w:r>
    </w:p>
    <w:p>
      <w:pPr>
        <w:pStyle w:val="Normal"/>
        <w:spacing w:lineRule="auto" w:line="240" w:before="0" w:after="0"/>
        <w:jc w:val="both"/>
        <w:rPr/>
      </w:pPr>
      <w:r>
        <w:rPr>
          <w:rFonts w:eastAsia="Times New Roman" w:cs="Times New Roman"/>
          <w:b w:val="false"/>
          <w:bCs w:val="false"/>
          <w:color w:val="000000"/>
          <w:sz w:val="28"/>
          <w:szCs w:val="28"/>
          <w:lang w:eastAsia="ru-RU"/>
        </w:rPr>
        <w:t>3.1</w:t>
      </w:r>
      <w:r>
        <w:rPr>
          <w:rFonts w:eastAsia="Times New Roman" w:cs="Times New Roman"/>
          <w:b w:val="false"/>
          <w:bCs w:val="false"/>
          <w:color w:val="000000"/>
          <w:sz w:val="28"/>
          <w:szCs w:val="28"/>
          <w:lang w:eastAsia="ru-RU"/>
        </w:rPr>
        <w:t>3</w:t>
      </w:r>
      <w:r>
        <w:rPr>
          <w:rFonts w:eastAsia="Times New Roman" w:cs="Times New Roman"/>
          <w:b w:val="false"/>
          <w:bCs w:val="false"/>
          <w:color w:val="000000"/>
          <w:sz w:val="28"/>
          <w:szCs w:val="28"/>
          <w:lang w:eastAsia="ru-RU"/>
        </w:rPr>
        <w:t xml:space="preserve">. </w:t>
      </w:r>
      <w:r>
        <w:rPr>
          <w:sz w:val="26"/>
          <w:szCs w:val="26"/>
        </w:rPr>
        <w:t xml:space="preserve">Результатом подготовительного этапа экспертно-аналитического мероприятия </w:t>
      </w:r>
      <w:r>
        <w:rPr>
          <w:sz w:val="26"/>
          <w:szCs w:val="26"/>
          <w:lang w:val="ru-RU"/>
        </w:rPr>
        <w:t xml:space="preserve">могут </w:t>
      </w:r>
      <w:r>
        <w:rPr>
          <w:sz w:val="26"/>
          <w:szCs w:val="26"/>
          <w:lang w:val="ru-RU"/>
        </w:rPr>
        <w:t>являт</w:t>
      </w:r>
      <w:r>
        <w:rPr>
          <w:sz w:val="26"/>
          <w:szCs w:val="26"/>
          <w:lang w:val="ru-RU"/>
        </w:rPr>
        <w:t>ь</w:t>
      </w:r>
      <w:r>
        <w:rPr>
          <w:sz w:val="26"/>
          <w:szCs w:val="26"/>
          <w:lang w:val="ru-RU"/>
        </w:rPr>
        <w:t>ся:</w:t>
      </w:r>
    </w:p>
    <w:p>
      <w:pPr>
        <w:pStyle w:val="Normal"/>
        <w:spacing w:lineRule="auto" w:line="240" w:before="0" w:after="0"/>
        <w:jc w:val="both"/>
        <w:rPr/>
      </w:pPr>
      <w:r>
        <w:rPr>
          <w:sz w:val="26"/>
          <w:szCs w:val="26"/>
          <w:lang w:val="ru-RU"/>
        </w:rPr>
        <w:t>- подписание</w:t>
      </w:r>
      <w:r>
        <w:rPr>
          <w:sz w:val="26"/>
          <w:szCs w:val="26"/>
        </w:rPr>
        <w:t xml:space="preserve"> программы (единой программы) проведения экспертно-аналитического мероприятия;</w:t>
      </w:r>
    </w:p>
    <w:p>
      <w:pPr>
        <w:pStyle w:val="Normal"/>
        <w:spacing w:lineRule="auto" w:line="240" w:before="0" w:after="0"/>
        <w:jc w:val="both"/>
        <w:rPr>
          <w:sz w:val="26"/>
          <w:szCs w:val="26"/>
        </w:rPr>
      </w:pPr>
      <w:r>
        <w:rPr>
          <w:sz w:val="26"/>
          <w:szCs w:val="26"/>
        </w:rPr>
        <w:t>- подготовка рабочего плана проведения экспертно-аналитического мероприятия;</w:t>
      </w:r>
    </w:p>
    <w:p>
      <w:pPr>
        <w:pStyle w:val="Normal"/>
        <w:spacing w:lineRule="auto" w:line="240" w:before="0" w:after="0"/>
        <w:jc w:val="both"/>
        <w:rPr/>
      </w:pPr>
      <w:r>
        <w:rPr>
          <w:sz w:val="26"/>
          <w:szCs w:val="26"/>
        </w:rPr>
        <w:t>- направление уведомлений руководител</w:t>
      </w:r>
      <w:r>
        <w:rPr>
          <w:sz w:val="26"/>
          <w:szCs w:val="26"/>
          <w:lang w:val="ru-RU"/>
        </w:rPr>
        <w:t>ю</w:t>
      </w:r>
      <w:r>
        <w:rPr>
          <w:sz w:val="26"/>
          <w:szCs w:val="26"/>
        </w:rPr>
        <w:t xml:space="preserve"> объект</w:t>
      </w:r>
      <w:r>
        <w:rPr>
          <w:sz w:val="26"/>
          <w:szCs w:val="26"/>
          <w:lang w:val="ru-RU"/>
        </w:rPr>
        <w:t>а</w:t>
      </w:r>
      <w:r>
        <w:rPr>
          <w:sz w:val="26"/>
          <w:szCs w:val="26"/>
        </w:rPr>
        <w:t xml:space="preserve"> экспертно-аналитического мероприятия о проведении экспертно-аналитического мероприятия</w:t>
      </w:r>
      <w:r>
        <w:rPr/>
        <w:t xml:space="preserve">.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8"/>
          <w:szCs w:val="28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8"/>
          <w:szCs w:val="28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/>
          <w:b/>
          <w:bCs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/>
          <w:bCs/>
          <w:color w:val="000000"/>
          <w:sz w:val="26"/>
          <w:szCs w:val="26"/>
          <w:lang w:eastAsia="ru-RU"/>
        </w:rPr>
        <w:t xml:space="preserve">4. </w:t>
      </w:r>
      <w:r>
        <w:rPr>
          <w:rFonts w:eastAsia="Times New Roman" w:cs="Times New Roman"/>
          <w:b/>
          <w:bCs/>
          <w:color w:val="000000"/>
          <w:sz w:val="26"/>
          <w:szCs w:val="26"/>
          <w:lang w:val="ru-RU" w:eastAsia="ru-RU"/>
        </w:rPr>
        <w:t>Основной этап</w:t>
      </w:r>
      <w:r>
        <w:rPr>
          <w:rFonts w:eastAsia="Times New Roman" w:cs="Times New Roman"/>
          <w:b/>
          <w:bCs/>
          <w:color w:val="000000"/>
          <w:sz w:val="26"/>
          <w:szCs w:val="26"/>
          <w:lang w:eastAsia="ru-RU"/>
        </w:rPr>
        <w:t xml:space="preserve"> экспертно-аналитического мероприятия: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4.1. Проведение экспертно-аналитического мероприятия заключается в сборе и исследовании фактических данных и информации по предмету экспертно-аналитического мероприятия.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4.2. По результатам экспертно-аналитического мероприятия подготавливается заключение либо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отч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ё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т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.</w:t>
      </w:r>
    </w:p>
    <w:p>
      <w:pPr>
        <w:pStyle w:val="Normal"/>
        <w:spacing w:lineRule="auto" w:line="240" w:before="0" w:after="0"/>
        <w:jc w:val="both"/>
        <w:rPr>
          <w:sz w:val="26"/>
          <w:szCs w:val="26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4.3. </w:t>
      </w:r>
      <w:r>
        <w:rPr>
          <w:sz w:val="26"/>
          <w:szCs w:val="26"/>
        </w:rPr>
        <w:t>Сбор фактических данных и информации осуществляется в объеме, достаточном для формирования доказательств, формулирования выводов об объективном состоянии дел в исследуемой сфере и подготовки предложений (рекомендаций) по результатам проведения экспертно-аналитического мероприятия. Объем необходимых работ (процедур) по сбору и анализу фактических данных и информации для формирования доказательств должен быть соизмерим и оправдан их значимостью для подготовки и обоснования результатов и выводов по итогам проведения экспертно-аналитического мероприятия.</w:t>
      </w:r>
    </w:p>
    <w:p>
      <w:pPr>
        <w:pStyle w:val="Normal"/>
        <w:spacing w:lineRule="auto" w:line="240" w:before="0" w:after="0"/>
        <w:jc w:val="both"/>
        <w:rPr>
          <w:sz w:val="26"/>
          <w:szCs w:val="26"/>
        </w:rPr>
      </w:pPr>
      <w:r>
        <w:rPr>
          <w:sz w:val="26"/>
          <w:szCs w:val="26"/>
        </w:rPr>
        <w:t>4</w:t>
      </w:r>
      <w:r>
        <w:rPr>
          <w:sz w:val="26"/>
          <w:szCs w:val="26"/>
        </w:rPr>
        <w:t>.</w:t>
      </w:r>
      <w:r>
        <w:rPr>
          <w:sz w:val="26"/>
          <w:szCs w:val="26"/>
        </w:rPr>
        <w:t>4</w:t>
      </w:r>
      <w:r>
        <w:rPr>
          <w:sz w:val="26"/>
          <w:szCs w:val="26"/>
        </w:rPr>
        <w:t>. Получение доказательств:</w:t>
      </w:r>
    </w:p>
    <w:p>
      <w:pPr>
        <w:pStyle w:val="Normal"/>
        <w:spacing w:lineRule="auto" w:line="240" w:before="0" w:after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>
        <w:rPr>
          <w:sz w:val="26"/>
          <w:szCs w:val="26"/>
          <w:lang w:val="ru-RU"/>
        </w:rPr>
        <w:t>д</w:t>
      </w:r>
      <w:r>
        <w:rPr>
          <w:sz w:val="26"/>
          <w:szCs w:val="26"/>
        </w:rPr>
        <w:t>оказательства представляют собой фактические данные и информацию, а также результаты их анализа, которые подтверждают результаты и выводы и обосновывают предложения (рекомендации), сформулированные по итогам экспертно-аналитического мероприятия;</w:t>
      </w:r>
    </w:p>
    <w:p>
      <w:pPr>
        <w:pStyle w:val="Normal"/>
        <w:spacing w:lineRule="auto" w:line="240" w:before="0" w:after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>
        <w:rPr>
          <w:sz w:val="26"/>
          <w:szCs w:val="26"/>
          <w:lang w:val="ru-RU"/>
        </w:rPr>
        <w:t>п</w:t>
      </w:r>
      <w:r>
        <w:rPr>
          <w:sz w:val="26"/>
          <w:szCs w:val="26"/>
        </w:rPr>
        <w:t>роцесс получения доказательств включает следующие этапы: сбор фактических данных и информации в соответствии с программой проведения экспертно-аналитического мероприятия, определение их полноты, уместности и надежности; анализ собранных фактических данных и информации с точки зрения формирования достаточных и надлежащих доказательств в соответствии с целями экспертно-аналитического мероприятия; проведение дополнительного сбора фактических данных и информации в случае их недостаточности для формирования обоснованных выводов в соответствии с целями экспертно-аналитического мероприятия.</w:t>
      </w:r>
    </w:p>
    <w:p>
      <w:pPr>
        <w:pStyle w:val="Normal"/>
        <w:spacing w:lineRule="auto" w:line="240" w:before="0" w:after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4.5. </w:t>
      </w:r>
      <w:r>
        <w:rPr>
          <w:sz w:val="26"/>
          <w:szCs w:val="26"/>
        </w:rPr>
        <w:t xml:space="preserve">В случаях непредоставления, неполного или несвоевременного предоставления документов и материалов, запрошенных при проведении экспертно-аналитического мероприятия, при отсутствии письменного мотивированного обоснования руководителя объекта мероприятия о невозможности предоставления документов и материалов в срок и в полном объеме составляется акт по факту создания препятствий сотрудникам </w:t>
      </w:r>
      <w:r>
        <w:rPr>
          <w:sz w:val="26"/>
          <w:szCs w:val="26"/>
          <w:lang w:val="ru-RU"/>
        </w:rPr>
        <w:t>ревизионной комиссии</w:t>
      </w:r>
      <w:r>
        <w:rPr>
          <w:sz w:val="26"/>
          <w:szCs w:val="26"/>
        </w:rPr>
        <w:t xml:space="preserve"> для проведения экспертно-аналитического мероприятия (далее - акт) с указанием даты, времени, места, данных руководителя и (или) иного ответственного должностного лица объекта экспертно-аналитического мероприятия, допустивших противоправные действия, и иной необходимой информации. При сборе фактических данных и информации по месту расположения объекта экспертно-аналитического мероприятия указанный акт также составляется в случаях отказа должностных лиц объекта экспертно-аналитического мероприятия в допуске сотрудников </w:t>
      </w:r>
      <w:r>
        <w:rPr>
          <w:sz w:val="26"/>
          <w:szCs w:val="26"/>
          <w:lang w:val="ru-RU"/>
        </w:rPr>
        <w:t>ревизионной комиссии</w:t>
      </w:r>
      <w:r>
        <w:rPr>
          <w:sz w:val="26"/>
          <w:szCs w:val="26"/>
        </w:rPr>
        <w:t xml:space="preserve">, участвующих  в проведении экспертно-аналитического мероприятия, на объект экспертно-аналитического мероприятия. В указанном случае </w:t>
      </w:r>
      <w:r>
        <w:rPr>
          <w:sz w:val="26"/>
          <w:szCs w:val="26"/>
          <w:lang w:val="ru-RU"/>
        </w:rPr>
        <w:t>сотрудник ревизионной комиссии</w:t>
      </w:r>
      <w:r>
        <w:rPr>
          <w:sz w:val="26"/>
          <w:szCs w:val="26"/>
        </w:rPr>
        <w:t xml:space="preserve"> непосредственно перед составлением акта доводит до сведения руководителя и (или) иного ответственного должностного лица объекта экспертно-аналитического мероприятия содержание статей 19.4.1 и 19.7 Кодекса Российской Федерации об административных правонарушениях (далее - КоАП), статьи 287 Уголовного кодекса Российской Федерации. Форма акта по фактам создания препятствий  сотрудникам </w:t>
      </w:r>
      <w:r>
        <w:rPr>
          <w:sz w:val="26"/>
          <w:szCs w:val="26"/>
          <w:lang w:val="ru-RU"/>
        </w:rPr>
        <w:t>ревизионной комиссии</w:t>
      </w:r>
      <w:r>
        <w:rPr>
          <w:sz w:val="26"/>
          <w:szCs w:val="26"/>
        </w:rPr>
        <w:t xml:space="preserve"> для проведения экспертно-аналитического мероприятия приведена в прило</w:t>
      </w:r>
      <w:r>
        <w:rPr>
          <w:sz w:val="26"/>
          <w:szCs w:val="26"/>
          <w:lang w:val="ru-RU"/>
        </w:rPr>
        <w:t xml:space="preserve">жении </w:t>
      </w:r>
      <w:r>
        <w:rPr>
          <w:sz w:val="26"/>
          <w:szCs w:val="26"/>
          <w:lang w:val="ru-RU"/>
        </w:rPr>
        <w:t>№ 4</w:t>
      </w:r>
      <w:r>
        <w:rPr>
          <w:sz w:val="26"/>
          <w:szCs w:val="26"/>
        </w:rPr>
        <w:t xml:space="preserve"> к </w:t>
      </w:r>
      <w:r>
        <w:rPr>
          <w:sz w:val="26"/>
          <w:szCs w:val="26"/>
          <w:lang w:val="ru-RU"/>
        </w:rPr>
        <w:t xml:space="preserve">данному </w:t>
      </w:r>
      <w:r>
        <w:rPr>
          <w:sz w:val="26"/>
          <w:szCs w:val="26"/>
        </w:rPr>
        <w:t xml:space="preserve">Стандарту. Указанный акт оформляется в двух экземплярах, один из которых с сопроводительным письмом направляется (передается под расписку) руководителю и (или) иному ответственному должностному лицу объекта экспертно-аналитического мероприятия. Если в течение двух рабочих дней после направления (передачи) указанного акта препятствия, созданные для проведения экспертно-аналитического мероприятия, </w:t>
      </w:r>
      <w:r>
        <w:rPr>
          <w:sz w:val="26"/>
          <w:szCs w:val="26"/>
          <w:lang w:val="ru-RU"/>
        </w:rPr>
        <w:t xml:space="preserve">председатель ревизионной комиссии </w:t>
      </w:r>
      <w:r>
        <w:rPr>
          <w:sz w:val="26"/>
          <w:szCs w:val="26"/>
        </w:rPr>
        <w:t>вносит представлени</w:t>
      </w:r>
      <w:r>
        <w:rPr>
          <w:sz w:val="26"/>
          <w:szCs w:val="26"/>
          <w:lang w:val="ru-RU"/>
        </w:rPr>
        <w:t>е</w:t>
      </w:r>
      <w:r>
        <w:rPr>
          <w:sz w:val="26"/>
          <w:szCs w:val="26"/>
        </w:rPr>
        <w:t xml:space="preserve"> </w:t>
      </w:r>
      <w:r>
        <w:rPr>
          <w:sz w:val="26"/>
          <w:szCs w:val="26"/>
          <w:lang w:val="ru-RU"/>
        </w:rPr>
        <w:t>ревизионной комиссии</w:t>
      </w:r>
      <w:r>
        <w:rPr>
          <w:sz w:val="26"/>
          <w:szCs w:val="26"/>
        </w:rPr>
        <w:t xml:space="preserve"> по фактам создания препятствий для проведения экспертно-аналитического мероприятия. Представление </w:t>
      </w:r>
      <w:r>
        <w:rPr>
          <w:sz w:val="26"/>
          <w:szCs w:val="26"/>
          <w:lang w:val="ru-RU"/>
        </w:rPr>
        <w:t>ревизионной комиссии</w:t>
      </w:r>
      <w:r>
        <w:rPr>
          <w:sz w:val="26"/>
          <w:szCs w:val="26"/>
        </w:rPr>
        <w:t xml:space="preserve"> по фактам создания препятствий для проведения экспертно-аналитического мероприятия должно содержать: исходные данные об экспертно-аналитическом мероприятии (основание его проведения, наименование экспертно-аналитического мероприятия, наименование объекта экспертно-аналитического мероприятия); указание на конкретные факты создания препятствий  сотрудникам </w:t>
      </w:r>
      <w:r>
        <w:rPr>
          <w:sz w:val="26"/>
          <w:szCs w:val="26"/>
          <w:lang w:val="ru-RU"/>
        </w:rPr>
        <w:t>ревизионной комиссии</w:t>
      </w:r>
      <w:r>
        <w:rPr>
          <w:sz w:val="26"/>
          <w:szCs w:val="26"/>
        </w:rPr>
        <w:t xml:space="preserve"> для проведения экспертно-аналитического мероприятия; требование об устранении указанных препятствий для проведения экспертно-аналитического мероприятия и о принятии мер в отношении должностных лиц, препятствующих работе сотрудников </w:t>
      </w:r>
      <w:r>
        <w:rPr>
          <w:sz w:val="26"/>
          <w:szCs w:val="26"/>
          <w:lang w:val="ru-RU"/>
        </w:rPr>
        <w:t>ревизионной комиссии</w:t>
      </w:r>
      <w:r>
        <w:rPr>
          <w:sz w:val="26"/>
          <w:szCs w:val="26"/>
        </w:rPr>
        <w:t xml:space="preserve">; срок выполнения представления </w:t>
      </w:r>
      <w:r>
        <w:rPr>
          <w:sz w:val="26"/>
          <w:szCs w:val="26"/>
          <w:lang w:val="ru-RU"/>
        </w:rPr>
        <w:t>ревизионной комиссии</w:t>
      </w:r>
      <w:r>
        <w:rPr>
          <w:sz w:val="26"/>
          <w:szCs w:val="26"/>
        </w:rPr>
        <w:t xml:space="preserve"> по фактам создания препятствий для проведения экспертно-аналитического мероприятия . </w:t>
      </w:r>
      <w:r>
        <w:rPr>
          <w:sz w:val="26"/>
          <w:szCs w:val="26"/>
          <w:lang w:val="ru-RU"/>
        </w:rPr>
        <w:t>Сотрудник ревизионной комиссии</w:t>
      </w:r>
      <w:r>
        <w:rPr>
          <w:sz w:val="26"/>
          <w:szCs w:val="26"/>
        </w:rPr>
        <w:t xml:space="preserve"> в соответствии с частью 5 статьи 28.3 КоАП вправе составить протокол об административном правонарушении при создании </w:t>
      </w:r>
      <w:r>
        <w:rPr>
          <w:sz w:val="26"/>
          <w:szCs w:val="26"/>
          <w:lang w:val="ru-RU"/>
        </w:rPr>
        <w:t>ему</w:t>
      </w:r>
      <w:r>
        <w:rPr>
          <w:sz w:val="26"/>
          <w:szCs w:val="26"/>
        </w:rPr>
        <w:t xml:space="preserve"> препятствий для проведения экспертно-аналитического мероприятия, выражающихся в: неповиновении законным требованиям  сотрудника </w:t>
      </w:r>
      <w:r>
        <w:rPr>
          <w:sz w:val="26"/>
          <w:szCs w:val="26"/>
          <w:lang w:val="ru-RU"/>
        </w:rPr>
        <w:t>ревизионной комиссии</w:t>
      </w:r>
      <w:r>
        <w:rPr>
          <w:sz w:val="26"/>
          <w:szCs w:val="26"/>
        </w:rPr>
        <w:t xml:space="preserve">, связанным с исполнением ими своих служебных обязанностей при проведении экспертно-аналитического мероприятия (статья 19.4 КоАП); непредставлении или несвоевременном представлении сведений (информации), необходимых для проведения экспертно-аналитического мероприятия, объектом мероприятия (иным органом или организацией, обязанным предоставлять такую информацию) в </w:t>
      </w:r>
      <w:r>
        <w:rPr>
          <w:sz w:val="26"/>
          <w:szCs w:val="26"/>
          <w:lang w:val="ru-RU"/>
        </w:rPr>
        <w:t>ревизионную комиссию</w:t>
      </w:r>
      <w:r>
        <w:rPr>
          <w:sz w:val="26"/>
          <w:szCs w:val="26"/>
        </w:rPr>
        <w:t>, либо представление таких сведений (информации) в неполном объеме или в искаженном виде (статья 19.7 КоАП).</w:t>
      </w:r>
    </w:p>
    <w:p>
      <w:pPr>
        <w:pStyle w:val="Normal"/>
        <w:spacing w:lineRule="auto" w:line="240" w:before="0" w:after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4.6. </w:t>
      </w:r>
      <w:r>
        <w:rPr>
          <w:sz w:val="26"/>
          <w:szCs w:val="26"/>
        </w:rPr>
        <w:t xml:space="preserve">В случаях если в ходе сбора фактических данных и информации, необходимых для проведения экспертно-аналитического мероприятия, изучения, обследования и анализа вопросов, включенных в программу и рабочий план проведения экспертно-аналитического мероприятия, будут установлены признаки нарушений в хозяйственной, финансовой, коммерческой и иной деятельности объектов экспертно-аналитического мероприятия, то такие сведения и факты </w:t>
      </w:r>
      <w:r>
        <w:rPr>
          <w:sz w:val="26"/>
          <w:szCs w:val="26"/>
          <w:lang w:val="ru-RU"/>
        </w:rPr>
        <w:t xml:space="preserve">отражаются </w:t>
      </w:r>
      <w:r>
        <w:rPr>
          <w:sz w:val="26"/>
          <w:szCs w:val="26"/>
          <w:lang w:val="ru-RU"/>
        </w:rPr>
        <w:t xml:space="preserve">в </w:t>
      </w:r>
      <w:r>
        <w:rPr>
          <w:sz w:val="26"/>
          <w:szCs w:val="26"/>
          <w:lang w:val="ru-RU"/>
        </w:rPr>
        <w:t xml:space="preserve">заключении </w:t>
      </w:r>
      <w:r>
        <w:rPr>
          <w:sz w:val="26"/>
          <w:szCs w:val="26"/>
          <w:lang w:val="ru-RU"/>
        </w:rPr>
        <w:t>(отчёте)</w:t>
      </w:r>
      <w:r>
        <w:rPr>
          <w:sz w:val="26"/>
          <w:szCs w:val="26"/>
        </w:rPr>
        <w:t xml:space="preserve"> непосредственно после изложения материала по вопросам мероприятия.  </w:t>
      </w:r>
      <w:r>
        <w:rPr>
          <w:sz w:val="26"/>
          <w:szCs w:val="26"/>
          <w:lang w:val="ru-RU"/>
        </w:rPr>
        <w:t>Ревизионная комиссия</w:t>
      </w:r>
      <w:r>
        <w:rPr>
          <w:sz w:val="26"/>
          <w:szCs w:val="26"/>
        </w:rPr>
        <w:t xml:space="preserve"> организует ознакомление руководителей объектов </w:t>
      </w:r>
      <w:r>
        <w:rPr>
          <w:sz w:val="26"/>
          <w:szCs w:val="26"/>
          <w:lang w:val="ru-RU"/>
        </w:rPr>
        <w:t xml:space="preserve">экспертно-аналитического </w:t>
      </w:r>
      <w:r>
        <w:rPr>
          <w:sz w:val="26"/>
          <w:szCs w:val="26"/>
        </w:rPr>
        <w:t xml:space="preserve">мероприятия с информацией об установленных признаках нарушений. Срок представления пояснений устанавливается не позднее </w:t>
      </w:r>
      <w:r>
        <w:rPr>
          <w:color w:val="000000"/>
          <w:sz w:val="26"/>
          <w:szCs w:val="26"/>
        </w:rPr>
        <w:t>5</w:t>
      </w:r>
      <w:r>
        <w:rPr>
          <w:color w:val="000000"/>
          <w:sz w:val="26"/>
          <w:szCs w:val="26"/>
        </w:rPr>
        <w:t xml:space="preserve"> </w:t>
      </w:r>
      <w:r>
        <w:rPr>
          <w:sz w:val="26"/>
          <w:szCs w:val="26"/>
        </w:rPr>
        <w:t xml:space="preserve">рабочих дней </w:t>
      </w:r>
      <w:r>
        <w:rPr>
          <w:sz w:val="26"/>
          <w:szCs w:val="26"/>
          <w:lang w:val="ru-RU"/>
        </w:rPr>
        <w:t>со дня поучения от ревизионной комиссии данной информации.</w:t>
      </w:r>
      <w:r>
        <w:rPr>
          <w:sz w:val="26"/>
          <w:szCs w:val="26"/>
        </w:rPr>
        <w:t xml:space="preserve"> Пояснения руководителей объектов экспертно-аналитического мероприятия в отношении отраженных в заключении признаков нарушений могут учитываться при составлении отчета о результатах экспертно-аналитического мероприятия.</w:t>
      </w:r>
    </w:p>
    <w:p>
      <w:pPr>
        <w:pStyle w:val="Normal"/>
        <w:spacing w:lineRule="auto" w:line="240" w:before="0" w:after="0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spacing w:lineRule="auto" w:line="240" w:before="0" w:after="0"/>
        <w:jc w:val="both"/>
        <w:rPr>
          <w:b/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 xml:space="preserve">5. </w:t>
      </w:r>
      <w:r>
        <w:rPr>
          <w:b/>
          <w:bCs/>
          <w:sz w:val="26"/>
          <w:szCs w:val="26"/>
          <w:lang w:val="ru-RU"/>
        </w:rPr>
        <w:t>Заключительный этап экспертно-аналитического мероприятия:</w:t>
      </w:r>
    </w:p>
    <w:p>
      <w:pPr>
        <w:pStyle w:val="Normal"/>
        <w:spacing w:lineRule="auto" w:line="240" w:before="0" w:after="0"/>
        <w:jc w:val="both"/>
        <w:rPr>
          <w:sz w:val="26"/>
          <w:szCs w:val="26"/>
        </w:rPr>
      </w:pPr>
      <w:r>
        <w:rPr>
          <w:b w:val="false"/>
          <w:bCs w:val="false"/>
          <w:sz w:val="26"/>
          <w:szCs w:val="26"/>
          <w:lang w:val="ru-RU"/>
        </w:rPr>
        <w:t>5.1</w:t>
      </w:r>
      <w:r>
        <w:rPr>
          <w:b/>
          <w:bCs/>
          <w:sz w:val="26"/>
          <w:szCs w:val="26"/>
          <w:lang w:val="ru-RU"/>
        </w:rPr>
        <w:t xml:space="preserve">. </w:t>
      </w:r>
      <w:r>
        <w:rPr>
          <w:sz w:val="26"/>
          <w:szCs w:val="26"/>
        </w:rPr>
        <w:t xml:space="preserve">Заключительный этап экспертно-аналитического мероприятия состоит в подготовке на основе фактических данных и информации, </w:t>
      </w:r>
      <w:r>
        <w:rPr>
          <w:sz w:val="26"/>
          <w:szCs w:val="26"/>
          <w:lang w:val="ru-RU"/>
        </w:rPr>
        <w:t>полученной в ходе проведения экспертно-аналитического мероприятия</w:t>
      </w:r>
      <w:r>
        <w:rPr>
          <w:sz w:val="26"/>
          <w:szCs w:val="26"/>
        </w:rPr>
        <w:t xml:space="preserve">, выводов и предложений (рекомендаций), которые отражаются в </w:t>
      </w:r>
      <w:r>
        <w:rPr>
          <w:sz w:val="26"/>
          <w:szCs w:val="26"/>
          <w:lang w:val="ru-RU"/>
        </w:rPr>
        <w:t>заключении (</w:t>
      </w:r>
      <w:r>
        <w:rPr>
          <w:sz w:val="26"/>
          <w:szCs w:val="26"/>
          <w:lang w:val="ru-RU"/>
        </w:rPr>
        <w:t>отч</w:t>
      </w:r>
      <w:r>
        <w:rPr>
          <w:sz w:val="26"/>
          <w:szCs w:val="26"/>
          <w:lang w:val="ru-RU"/>
        </w:rPr>
        <w:t>ё</w:t>
      </w:r>
      <w:r>
        <w:rPr>
          <w:sz w:val="26"/>
          <w:szCs w:val="26"/>
          <w:lang w:val="ru-RU"/>
        </w:rPr>
        <w:t>те</w:t>
      </w:r>
      <w:r>
        <w:rPr>
          <w:sz w:val="26"/>
          <w:szCs w:val="26"/>
        </w:rPr>
        <w:t>)</w:t>
      </w:r>
      <w:r>
        <w:rPr>
          <w:sz w:val="26"/>
          <w:szCs w:val="26"/>
        </w:rPr>
        <w:t xml:space="preserve"> о результатах экспертно-аналитического мероприятия.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FF3333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5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.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2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. Заключение (отчет) о результатах экспертно-аналитического мероприятия состоит, как правило, из следующих разделов: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- исходные данные об экспертно-аналитическом мероприятии, где указываются: основание для проведения мероприятия, цель (цели) и вопросы мероприятия, объект(ы) экспертно-аналитического мероприятия, исследуемый период, срок проведения экспертно-аналитического мероприятия;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FF3333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- сведения о результатах экспертно-аналитического мероприятия, в которых отражаются содержание проведенных аналитических процедур в соответствии с поставленными целями и предметом мероприятия, даются ответы на вопросы его программы, указываются выявленные проблемы, причины их возникновения и последствия для бюджета и имущества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городского округа Архангельской области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 xml:space="preserve"> «Город Новодвинск»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;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- выводы, в которых в обобщенной форме отражаются итоговые оценки вопросов и проблем, рассмотренных в соответствии с программой экспертно-аналитического мероприятия;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- предложения и (или) рекомендации, основанные на выводах и предусматривающие меры, направленные на решение исследованных проблем и вопросов.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При необходимости заключение (отчет) может содержать приложения.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5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.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3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.  Заключение (отчет) подписывается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председателем ревизионной комиссии, или по его поручению, сотрудником ревизионной комиссии, осуществлявшим данное экспертно-аналитическое мероприятие.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FF3333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5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.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4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. При подготовке заключения (отчета) о результатах экспертно-аналитического мероприятия должны соблюдаться следующие требования: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- данные, информация и сведения, относящиеся к экспертно-аналитическому мероприятию, должны излагаться последовательно в соответствии с целями и вопросами программы мероприяти;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- сведения о результатах экспертно- аналитического мероприятия должны излагаться в хронологической последовательности;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- заключение о результатах экспертно-аналитического мероприятия должно включать только те сведения, заключения и выводы, которые подтверждаются материалами рабочей документации;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-  выводы, сделанные в заключении (отчете) о результатах экспертноа-налитического мероприятия должны быть аргументированными;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- предложения и рекомендации в заключении (отчете) о результатах экспертно-аналитического мероприятия должны логически следовать из выводов, быть конкретными, простыми по форме и по содержанию, ориентированы на принятие мер по решению выявленных проблем;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- при использовании в тексте заключения (отчете) каких-либо специальных терминов и сокращений они должны быть пояснены.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5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.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5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. Заключение (отчет) о результатах экспертно-аналитического мероприятия, содержащее сведения, составляющие государственную тайну, оформляется в установленном законодательством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Р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оссийской Федерации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 xml:space="preserve">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порядке.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5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.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6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. При проведении экспертиз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муниципальных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программ и проектов 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муниципальных правовых актов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председатель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ревизионной комиссии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вправе принять решение о проведении и оформлении результатов экспертно-аналитических мероприятий по упрощенной процедуре, без подготовки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 xml:space="preserve">приказа,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программы и рабочего плана.  При проведении экспертиз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муниципальных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программ и проектов 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муниципальных правовых актов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, утверждением результатов экспертно-аналитического мероприятия является подписание председателем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ревизионной комиссии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заключения (отчета), информационн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ого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и (или) сопроводительн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ого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пис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ьма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5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.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7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. Заключение (отчет) по результатам экспертно-аналитического мероприятия направляется объекту(ам) экспертно-аналитического мероприятия. Сопроводительное письмо о направлении заключения (отчета) приобщается к материалам экспертно-аналитического мероприятия. Документы направляются заказным почтовым отправлением с уведомлением о вручении либо иным способом, обеспечивающим фиксацию факта и даты его направления объекту экспертно-аналитического мероприятия.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5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.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8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. В случае несогласия объекта(ов) экспертно-аналитического мероприятия с выводами, изложенными в заключении (отчете) по результатам экспертно-аналитического мероприятия, руководитель(и) объекта(ов) экспертно-аналитического мероприятия вправе направить в адрес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ревизионной комиссии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письменные возражения (разногласия, замечания) в течение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5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рабочих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дней со дня получения заключения (отчета) по результатам экспертно-аналитического мероприятия. К письменным возражениям (разногласиям, замечаниям) могут быть приложены документы, подтверждающие доводы объекта(ов) экспертно-аналитического мероприятия.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FF3333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5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.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9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.  При поступлении от руководителя объекта экспертно-аналитического мероприятия письменных возражений (разногласий, замечаний),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 xml:space="preserve">председатель ревизионной комиссии или по его поручению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с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отрудник ревизионной комиссии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, в течение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5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рабочих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дней со дня их поступления в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ревизионную комиссию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готовит проект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письма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о результатах рассмотрения</w:t>
      </w:r>
      <w:r>
        <w:rPr>
          <w:rFonts w:eastAsia="Times New Roman" w:cs="Times New Roman"/>
          <w:b w:val="false"/>
          <w:bCs w:val="false"/>
          <w:color w:val="FF3333"/>
          <w:sz w:val="26"/>
          <w:szCs w:val="26"/>
          <w:lang w:eastAsia="ru-RU"/>
        </w:rPr>
        <w:t xml:space="preserve">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представленных возражений (разногласий, замечаний).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Письмо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подписыва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е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тся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председателем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ревизионной комиссии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или лицом, его замещающим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 xml:space="preserve">.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FF3333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5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.1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0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. </w:t>
      </w:r>
      <w:r>
        <w:rPr>
          <w:rFonts w:eastAsia="Times New Roman" w:cs="Times New Roman"/>
          <w:b w:val="false"/>
          <w:bCs w:val="false"/>
          <w:color w:val="FF3333"/>
          <w:sz w:val="26"/>
          <w:szCs w:val="26"/>
          <w:lang w:eastAsia="ru-RU"/>
        </w:rPr>
        <w:t xml:space="preserve">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Сведения о результатах рассмотрения представленных возражений (разногласий, замечаний) направляется объекту (объектам) экспертно-аналитического мероприятия заказным почтовым отправлением с уведомлением о вручении либо иным способом, обеспечивающим фиксацию факта и даты его направления объекту экспертно-аналитического мероприятия. Сведения о результатах рассмотрения представленных возражений (разногласий, замечаний) прилагается к материалам экспертно-аналитического мероприятия.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5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.1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1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.  Датой окончания экспертно-аналитического мероприятия является дата подписания заключения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(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отчёта)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.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5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.1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2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.  Заключение (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отч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ё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т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) по результатам экспертно-аналитического мероприятия направляется в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Городской Совет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депутатов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городского округа Архангельской области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 xml:space="preserve"> «Город Новодвинск»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,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 xml:space="preserve">главе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городского округа архангельской области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 xml:space="preserve"> «Город Новодвинска»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и иным заинтересованным органам и должностным лицам,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также размещается в сети Интернет.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5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.1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>3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.  После окончания экспертно-аналитического мероприятия и сбора всех необходимых документов,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за исключением экспертизы проектов муниципальных программ и муниципальных правовых актов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, 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val="ru-RU" w:eastAsia="ru-RU"/>
        </w:rPr>
        <w:t>председателем ревизионной комиссии либо, по его поручению, сотрудником ревизионной комиссии,</w:t>
      </w: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  <w:t xml:space="preserve"> формируется дело с материалами экспертно-аналитического мероприятия. Документы, относящиеся к экспертно-аналитическому мероприятию, располагаются в хронологическом порядке. Дело должно быть сформировано по каждому экспертно-аналитическому мероприятию отдельно.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000000"/>
          <w:sz w:val="26"/>
          <w:szCs w:val="26"/>
          <w:lang w:eastAsia="ru-RU"/>
        </w:rPr>
      </w:r>
    </w:p>
    <w:p>
      <w:pPr>
        <w:pStyle w:val="Normal"/>
        <w:jc w:val="right"/>
        <w:rPr>
          <w:sz w:val="24"/>
          <w:szCs w:val="24"/>
        </w:rPr>
      </w:pPr>
      <w:r>
        <w:rPr>
          <w:sz w:val="24"/>
          <w:szCs w:val="24"/>
          <w:lang w:val="ru-RU"/>
        </w:rPr>
        <w:t>Приложение № 1</w:t>
      </w:r>
      <w:r>
        <w:rPr>
          <w:sz w:val="24"/>
          <w:szCs w:val="24"/>
        </w:rPr>
        <w:t xml:space="preserve"> </w:t>
      </w:r>
    </w:p>
    <w:p>
      <w:pPr>
        <w:pStyle w:val="Normal"/>
        <w:jc w:val="center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 xml:space="preserve">Форма </w:t>
      </w:r>
      <w:r>
        <w:rPr>
          <w:sz w:val="26"/>
          <w:szCs w:val="26"/>
          <w:lang w:val="ru-RU"/>
        </w:rPr>
        <w:t>запроса информации</w:t>
      </w:r>
    </w:p>
    <w:p>
      <w:pPr>
        <w:pStyle w:val="Normal"/>
        <w:jc w:val="center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 xml:space="preserve"> </w:t>
      </w:r>
      <w:r>
        <w:rPr>
          <w:sz w:val="26"/>
          <w:szCs w:val="26"/>
          <w:lang w:val="ru-RU"/>
        </w:rPr>
        <w:t>для проведения экспертно-аналитического мероприятия</w:t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jc w:val="center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 xml:space="preserve">РЕВИЗИОННАЯ КОМИССИЯ </w:t>
      </w:r>
    </w:p>
    <w:p>
      <w:pPr>
        <w:pStyle w:val="Normal"/>
        <w:jc w:val="center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 xml:space="preserve">ГОРОДСКОГО ОКРУГА АРХАНГЕЛЬСКОЙ ОБЛАСТИ </w:t>
      </w:r>
    </w:p>
    <w:p>
      <w:pPr>
        <w:pStyle w:val="Normal"/>
        <w:jc w:val="center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«ГОРОД НОВОДВИНСК»</w:t>
      </w:r>
    </w:p>
    <w:p>
      <w:pPr>
        <w:pStyle w:val="Normal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«___» ________________ 20__ г. </w:t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jc w:val="right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Должность руководителя объекта </w:t>
      </w:r>
    </w:p>
    <w:p>
      <w:pPr>
        <w:pStyle w:val="Normal"/>
        <w:jc w:val="right"/>
        <w:rPr>
          <w:sz w:val="26"/>
          <w:szCs w:val="26"/>
        </w:rPr>
      </w:pPr>
      <w:r>
        <w:rPr>
          <w:sz w:val="26"/>
          <w:szCs w:val="26"/>
        </w:rPr>
        <w:t xml:space="preserve">экспертно-аналитического мероприятия, </w:t>
      </w:r>
    </w:p>
    <w:p>
      <w:pPr>
        <w:pStyle w:val="Normal"/>
        <w:jc w:val="right"/>
        <w:rPr>
          <w:sz w:val="26"/>
          <w:szCs w:val="26"/>
        </w:rPr>
      </w:pPr>
      <w:r>
        <w:rPr>
          <w:sz w:val="26"/>
          <w:szCs w:val="26"/>
        </w:rPr>
        <w:t>государственного или иного органа (организации),</w:t>
      </w:r>
    </w:p>
    <w:p>
      <w:pPr>
        <w:pStyle w:val="Normal"/>
        <w:jc w:val="right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которым планируется направление запросов </w:t>
      </w:r>
    </w:p>
    <w:p>
      <w:pPr>
        <w:pStyle w:val="Normal"/>
        <w:jc w:val="right"/>
        <w:rPr>
          <w:sz w:val="26"/>
          <w:szCs w:val="26"/>
        </w:rPr>
      </w:pPr>
      <w:r>
        <w:rPr>
          <w:sz w:val="26"/>
          <w:szCs w:val="26"/>
        </w:rPr>
        <w:t xml:space="preserve">о предоставлении информации, необходимой </w:t>
      </w:r>
    </w:p>
    <w:p>
      <w:pPr>
        <w:pStyle w:val="Normal"/>
        <w:jc w:val="right"/>
        <w:rPr>
          <w:sz w:val="26"/>
          <w:szCs w:val="26"/>
        </w:rPr>
      </w:pPr>
      <w:r>
        <w:rPr>
          <w:sz w:val="26"/>
          <w:szCs w:val="26"/>
        </w:rPr>
        <w:t xml:space="preserve">для проведения мероприятия </w:t>
      </w:r>
    </w:p>
    <w:p>
      <w:pPr>
        <w:pStyle w:val="Normal"/>
        <w:jc w:val="right"/>
        <w:rPr>
          <w:sz w:val="26"/>
          <w:szCs w:val="26"/>
        </w:rPr>
      </w:pPr>
      <w:r>
        <w:rPr>
          <w:sz w:val="26"/>
          <w:szCs w:val="26"/>
          <w:lang w:val="ru-RU"/>
        </w:rPr>
        <w:t>с указанием фамилии и ин</w:t>
      </w:r>
      <w:r>
        <w:rPr>
          <w:sz w:val="26"/>
          <w:szCs w:val="26"/>
          <w:lang w:val="ru-RU"/>
        </w:rPr>
        <w:t>и</w:t>
      </w:r>
      <w:r>
        <w:rPr>
          <w:sz w:val="26"/>
          <w:szCs w:val="26"/>
          <w:lang w:val="ru-RU"/>
        </w:rPr>
        <w:t>циалов</w:t>
      </w:r>
    </w:p>
    <w:p>
      <w:pPr>
        <w:pStyle w:val="Normal"/>
        <w:jc w:val="right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jc w:val="right"/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p>
      <w:pPr>
        <w:pStyle w:val="Normal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Уважаемый Имя Отчество! </w:t>
      </w:r>
    </w:p>
    <w:p>
      <w:pPr>
        <w:pStyle w:val="Normal"/>
        <w:jc w:val="center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соответствии с Планом работы </w:t>
      </w:r>
      <w:r>
        <w:rPr>
          <w:sz w:val="26"/>
          <w:szCs w:val="26"/>
          <w:lang w:val="ru-RU"/>
        </w:rPr>
        <w:t xml:space="preserve">ревизионной комиссии городского округа </w:t>
      </w:r>
      <w:r>
        <w:rPr>
          <w:sz w:val="26"/>
          <w:szCs w:val="26"/>
          <w:lang w:val="ru-RU"/>
        </w:rPr>
        <w:t>А</w:t>
      </w:r>
      <w:r>
        <w:rPr>
          <w:sz w:val="26"/>
          <w:szCs w:val="26"/>
          <w:lang w:val="ru-RU"/>
        </w:rPr>
        <w:t>рхангельской области «Город Новодвинск»</w:t>
      </w:r>
      <w:r>
        <w:rPr>
          <w:sz w:val="26"/>
          <w:szCs w:val="26"/>
        </w:rPr>
        <w:t xml:space="preserve"> на 20____ год (пункт ____) проводится экспертно-аналитическое мероприятие «________________________________________________________________». </w:t>
      </w:r>
    </w:p>
    <w:p>
      <w:pPr>
        <w:pStyle w:val="Normal"/>
        <w:jc w:val="both"/>
        <w:rPr>
          <w:sz w:val="26"/>
          <w:szCs w:val="26"/>
        </w:rPr>
      </w:pPr>
      <w:r>
        <w:rPr>
          <w:sz w:val="21"/>
          <w:szCs w:val="21"/>
        </w:rPr>
        <w:t>(наименование экспертно-аналитического мероприятия)</w:t>
      </w:r>
      <w:r>
        <w:rPr>
          <w:sz w:val="26"/>
          <w:szCs w:val="26"/>
        </w:rPr>
        <w:t xml:space="preserve"> </w:t>
      </w:r>
    </w:p>
    <w:p>
      <w:pPr>
        <w:pStyle w:val="Normal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</w:t>
      </w:r>
      <w:r>
        <w:rPr>
          <w:color w:val="800000"/>
          <w:sz w:val="26"/>
          <w:szCs w:val="26"/>
        </w:rPr>
        <w:t xml:space="preserve"> </w:t>
      </w:r>
      <w:r>
        <w:rPr>
          <w:color w:val="000000"/>
          <w:sz w:val="26"/>
          <w:szCs w:val="26"/>
        </w:rPr>
        <w:t>соответствии с</w:t>
      </w:r>
      <w:r>
        <w:rPr>
          <w:color w:val="000000"/>
          <w:sz w:val="26"/>
          <w:szCs w:val="26"/>
          <w:lang w:val="ru-RU"/>
        </w:rPr>
        <w:t>о</w:t>
      </w:r>
      <w:r>
        <w:rPr>
          <w:color w:val="000000"/>
          <w:sz w:val="26"/>
          <w:szCs w:val="26"/>
        </w:rPr>
        <w:t xml:space="preserve"> стать</w:t>
      </w:r>
      <w:r>
        <w:rPr>
          <w:color w:val="000000"/>
          <w:sz w:val="26"/>
          <w:szCs w:val="26"/>
          <w:lang w:val="ru-RU"/>
        </w:rPr>
        <w:t>й</w:t>
      </w:r>
      <w:r>
        <w:rPr>
          <w:color w:val="000000"/>
          <w:sz w:val="26"/>
          <w:szCs w:val="26"/>
        </w:rPr>
        <w:t xml:space="preserve"> </w:t>
      </w:r>
      <w:r>
        <w:rPr>
          <w:color w:val="000000"/>
          <w:sz w:val="26"/>
          <w:szCs w:val="26"/>
        </w:rPr>
        <w:t>1</w:t>
      </w:r>
      <w:r>
        <w:rPr>
          <w:color w:val="000000"/>
          <w:sz w:val="26"/>
          <w:szCs w:val="26"/>
        </w:rPr>
        <w:t>5</w:t>
      </w:r>
      <w:r>
        <w:rPr>
          <w:color w:val="000000"/>
          <w:sz w:val="26"/>
          <w:szCs w:val="26"/>
        </w:rPr>
        <w:t xml:space="preserve"> </w:t>
      </w:r>
      <w:hyperlink r:id="rId2">
        <w:r>
          <w:rPr>
            <w:rStyle w:val="Style14"/>
            <w:b w:val="false"/>
            <w:bCs w:val="false"/>
            <w:i w:val="false"/>
            <w:caps w:val="false"/>
            <w:smallCaps w:val="false"/>
            <w:strike w:val="false"/>
            <w:dstrike w:val="false"/>
            <w:color w:val="000000"/>
            <w:spacing w:val="0"/>
            <w:sz w:val="26"/>
            <w:szCs w:val="26"/>
            <w:u w:val="none"/>
            <w:effect w:val="none"/>
            <w:lang w:val="ru-RU"/>
          </w:rPr>
          <w:t>Федеральн</w:t>
        </w:r>
        <w:r>
          <w:rPr>
            <w:rStyle w:val="Style14"/>
            <w:b w:val="false"/>
            <w:bCs w:val="false"/>
            <w:i w:val="false"/>
            <w:caps w:val="false"/>
            <w:smallCaps w:val="false"/>
            <w:strike w:val="false"/>
            <w:dstrike w:val="false"/>
            <w:color w:val="000000"/>
            <w:spacing w:val="0"/>
            <w:sz w:val="26"/>
            <w:szCs w:val="26"/>
            <w:u w:val="none"/>
            <w:effect w:val="none"/>
            <w:lang w:val="ru-RU"/>
          </w:rPr>
          <w:t>ого</w:t>
        </w:r>
        <w:r>
          <w:rPr>
            <w:rStyle w:val="Style14"/>
            <w:b w:val="false"/>
            <w:bCs w:val="false"/>
            <w:i w:val="false"/>
            <w:caps w:val="false"/>
            <w:smallCaps w:val="false"/>
            <w:strike w:val="false"/>
            <w:dstrike w:val="false"/>
            <w:color w:val="000000"/>
            <w:spacing w:val="0"/>
            <w:sz w:val="26"/>
            <w:szCs w:val="26"/>
            <w:u w:val="none"/>
            <w:effect w:val="none"/>
            <w:lang w:val="ru-RU"/>
          </w:rPr>
          <w:t xml:space="preserve"> закон</w:t>
        </w:r>
        <w:r>
          <w:rPr>
            <w:rStyle w:val="Style14"/>
            <w:b w:val="false"/>
            <w:bCs w:val="false"/>
            <w:i w:val="false"/>
            <w:caps w:val="false"/>
            <w:smallCaps w:val="false"/>
            <w:strike w:val="false"/>
            <w:dstrike w:val="false"/>
            <w:color w:val="000000"/>
            <w:spacing w:val="0"/>
            <w:sz w:val="26"/>
            <w:szCs w:val="26"/>
            <w:u w:val="none"/>
            <w:effect w:val="none"/>
            <w:lang w:val="ru-RU"/>
          </w:rPr>
          <w:t>а</w:t>
        </w:r>
        <w:r>
          <w:rPr>
            <w:rStyle w:val="Style14"/>
            <w:b w:val="false"/>
            <w:bCs w:val="false"/>
            <w:i w:val="false"/>
            <w:caps w:val="false"/>
            <w:smallCaps w:val="false"/>
            <w:strike w:val="false"/>
            <w:dstrike w:val="false"/>
            <w:color w:val="000000"/>
            <w:spacing w:val="0"/>
            <w:sz w:val="26"/>
            <w:szCs w:val="26"/>
            <w:u w:val="none"/>
            <w:effect w:val="none"/>
            <w:lang w:val="ru-RU"/>
          </w:rPr>
          <w:t xml:space="preserve"> от 7 февраля 2011 г. N</w:t>
        </w:r>
        <w:r>
          <w:rPr>
            <w:rStyle w:val="Style14"/>
            <w:b w:val="false"/>
            <w:bCs w:val="false"/>
            <w:i w:val="false"/>
            <w:caps w:val="false"/>
            <w:smallCaps w:val="false"/>
            <w:strike w:val="false"/>
            <w:dstrike w:val="false"/>
            <w:color w:val="CC3333"/>
            <w:spacing w:val="0"/>
            <w:sz w:val="26"/>
            <w:szCs w:val="26"/>
            <w:u w:val="none"/>
            <w:effect w:val="none"/>
            <w:lang w:val="ru-RU"/>
          </w:rPr>
          <w:t xml:space="preserve"> </w:t>
        </w:r>
        <w:r>
          <w:rPr>
            <w:rStyle w:val="Style14"/>
            <w:b w:val="false"/>
            <w:bCs w:val="false"/>
            <w:i w:val="false"/>
            <w:caps w:val="false"/>
            <w:smallCaps w:val="false"/>
            <w:strike w:val="false"/>
            <w:dstrike w:val="false"/>
            <w:color w:val="000000"/>
            <w:spacing w:val="0"/>
            <w:sz w:val="26"/>
            <w:szCs w:val="26"/>
            <w:u w:val="none"/>
            <w:effect w:val="none"/>
            <w:lang w:val="ru-RU"/>
          </w:rPr>
          <w:t>6-ФЗ "Об общих принципах организации и деятельности контрольно-счетных органов субъектов Российской Федерации и муниципальных образований" (с изменениями и дополнениями)</w:t>
        </w:r>
      </w:hyperlink>
      <w:r>
        <w:rPr>
          <w:color w:val="800000"/>
          <w:sz w:val="26"/>
          <w:szCs w:val="26"/>
        </w:rPr>
        <w:t xml:space="preserve"> </w:t>
      </w:r>
      <w:r>
        <w:rPr>
          <w:sz w:val="26"/>
          <w:szCs w:val="26"/>
        </w:rPr>
        <w:t xml:space="preserve"> прошу в срок до «___» ______________ 20___ года представить (поручить представить) </w:t>
      </w:r>
      <w:r>
        <w:rPr>
          <w:sz w:val="26"/>
          <w:szCs w:val="26"/>
          <w:lang w:val="ru-RU"/>
        </w:rPr>
        <w:t xml:space="preserve">в </w:t>
      </w:r>
      <w:r>
        <w:rPr>
          <w:sz w:val="26"/>
          <w:szCs w:val="26"/>
          <w:lang w:val="ru-RU"/>
        </w:rPr>
        <w:t>ревизионн</w:t>
      </w:r>
      <w:r>
        <w:rPr>
          <w:sz w:val="26"/>
          <w:szCs w:val="26"/>
          <w:lang w:val="ru-RU"/>
        </w:rPr>
        <w:t>ую</w:t>
      </w:r>
      <w:r>
        <w:rPr>
          <w:sz w:val="26"/>
          <w:szCs w:val="26"/>
          <w:lang w:val="ru-RU"/>
        </w:rPr>
        <w:t xml:space="preserve"> комисси</w:t>
      </w:r>
      <w:r>
        <w:rPr>
          <w:sz w:val="26"/>
          <w:szCs w:val="26"/>
          <w:lang w:val="ru-RU"/>
        </w:rPr>
        <w:t xml:space="preserve">ю </w:t>
      </w:r>
      <w:r>
        <w:rPr>
          <w:sz w:val="26"/>
          <w:szCs w:val="26"/>
          <w:lang w:val="ru-RU"/>
        </w:rPr>
        <w:t xml:space="preserve">городского округа </w:t>
      </w:r>
      <w:r>
        <w:rPr>
          <w:sz w:val="26"/>
          <w:szCs w:val="26"/>
          <w:lang w:val="ru-RU"/>
        </w:rPr>
        <w:t>А</w:t>
      </w:r>
      <w:r>
        <w:rPr>
          <w:sz w:val="26"/>
          <w:szCs w:val="26"/>
          <w:lang w:val="ru-RU"/>
        </w:rPr>
        <w:t xml:space="preserve">рхангельской области «Город Новодвинск» </w:t>
      </w:r>
      <w:r>
        <w:rPr>
          <w:sz w:val="26"/>
          <w:szCs w:val="26"/>
        </w:rPr>
        <w:t xml:space="preserve">следующие документы (материалы, данные или информацию): </w:t>
      </w:r>
    </w:p>
    <w:p>
      <w:pPr>
        <w:pStyle w:val="Normal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 _______________________________________________________________________. 2. _______________________________________________________________________. Неправомерный отказ в предоставлении или уклонение от предоставления информации (документов, материалов) </w:t>
      </w:r>
      <w:r>
        <w:rPr>
          <w:sz w:val="26"/>
          <w:szCs w:val="26"/>
          <w:lang w:val="ru-RU"/>
        </w:rPr>
        <w:t xml:space="preserve">ревизионной комиссии городского округа </w:t>
      </w:r>
      <w:r>
        <w:rPr>
          <w:sz w:val="26"/>
          <w:szCs w:val="26"/>
          <w:lang w:val="ru-RU"/>
        </w:rPr>
        <w:t>А</w:t>
      </w:r>
      <w:r>
        <w:rPr>
          <w:sz w:val="26"/>
          <w:szCs w:val="26"/>
          <w:lang w:val="ru-RU"/>
        </w:rPr>
        <w:t>рхангельской области «Город Новодвинск»</w:t>
      </w:r>
      <w:r>
        <w:rPr>
          <w:sz w:val="26"/>
          <w:szCs w:val="26"/>
        </w:rPr>
        <w:t>, необходимой для осуществления ее деятельности, а также предоставление заведомо ложной информации влекут за собой ответственность, установленную законодательством Российской Федерации.</w:t>
      </w:r>
    </w:p>
    <w:p>
      <w:pPr>
        <w:pStyle w:val="Normal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Председатель ревизионной комиссии</w:t>
      </w:r>
    </w:p>
    <w:p>
      <w:pPr>
        <w:pStyle w:val="Normal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городского округа Архангельской области</w:t>
      </w:r>
    </w:p>
    <w:p>
      <w:pPr>
        <w:pStyle w:val="Normal"/>
        <w:jc w:val="both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«Город Новодвинск»                                     _____________________ (Ф.И.О.)</w:t>
      </w:r>
    </w:p>
    <w:p>
      <w:pPr>
        <w:pStyle w:val="Normal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jc w:val="right"/>
        <w:rPr>
          <w:lang w:val="ru-RU"/>
        </w:rPr>
      </w:pPr>
      <w:r>
        <w:rPr>
          <w:lang w:val="ru-RU"/>
        </w:rPr>
        <w:t xml:space="preserve">Приложение № </w:t>
      </w:r>
      <w:r>
        <w:rPr>
          <w:lang w:val="ru-RU"/>
        </w:rPr>
        <w:t>2</w:t>
      </w:r>
    </w:p>
    <w:p>
      <w:pPr>
        <w:pStyle w:val="Normal"/>
        <w:jc w:val="center"/>
        <w:rPr/>
      </w:pPr>
      <w:r>
        <w:rPr/>
        <w:t xml:space="preserve">Форма единой программы проведения экспертно-аналитического мероприятия </w:t>
      </w:r>
    </w:p>
    <w:p>
      <w:pPr>
        <w:pStyle w:val="Normal"/>
        <w:jc w:val="center"/>
        <w:rPr/>
      </w:pPr>
      <w:r>
        <w:rPr/>
      </w:r>
    </w:p>
    <w:p>
      <w:pPr>
        <w:pStyle w:val="Normal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>
        <w:rPr>
          <w:sz w:val="26"/>
          <w:szCs w:val="26"/>
          <w:lang w:val="ru-RU"/>
        </w:rPr>
        <w:t xml:space="preserve">РЕВИЗИОННАЯ КОМИССИЯ </w:t>
      </w:r>
    </w:p>
    <w:p>
      <w:pPr>
        <w:pStyle w:val="Normal"/>
        <w:jc w:val="center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 xml:space="preserve">ГОРОДСКОГО ОКРУГА АРХАНГЕЛЬСКОЙ ОБЛАСТИ </w:t>
      </w:r>
    </w:p>
    <w:p>
      <w:pPr>
        <w:pStyle w:val="Normal"/>
        <w:jc w:val="center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«ГОРОД НОВОДВИНСК»</w:t>
      </w:r>
    </w:p>
    <w:p>
      <w:pPr>
        <w:pStyle w:val="Normal"/>
        <w:jc w:val="center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>
        <w:rPr>
          <w:sz w:val="26"/>
          <w:szCs w:val="26"/>
        </w:rPr>
        <w:t>«___» ________________ 20__ г.</w:t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jc w:val="center"/>
        <w:rPr/>
      </w:pPr>
      <w:r>
        <w:rPr/>
        <w:t xml:space="preserve">ПРОГРАММА </w:t>
      </w:r>
    </w:p>
    <w:p>
      <w:pPr>
        <w:pStyle w:val="Normal"/>
        <w:jc w:val="center"/>
        <w:rPr/>
      </w:pPr>
      <w:r>
        <w:rPr/>
        <w:t xml:space="preserve">проведения экспертно-аналитического мероприятия «______________________________________________________________________________» </w:t>
      </w:r>
      <w:r>
        <w:rPr>
          <w:sz w:val="21"/>
          <w:szCs w:val="21"/>
        </w:rPr>
        <w:t xml:space="preserve">(наименование экспертно-аналитического мероприятия) </w:t>
      </w:r>
    </w:p>
    <w:p>
      <w:pPr>
        <w:pStyle w:val="Normal"/>
        <w:rPr/>
      </w:pPr>
      <w:r>
        <w:rPr/>
        <w:t xml:space="preserve">1. Основание для проведения экспертно-аналитического мероприятия:______________________________________ _____________________________. </w:t>
      </w:r>
      <w:r>
        <w:rPr>
          <w:sz w:val="21"/>
          <w:szCs w:val="21"/>
        </w:rPr>
        <w:t xml:space="preserve">(пункт Плана работы </w:t>
      </w:r>
      <w:r>
        <w:rPr>
          <w:sz w:val="21"/>
          <w:szCs w:val="21"/>
          <w:lang w:val="ru-RU"/>
        </w:rPr>
        <w:t>р</w:t>
      </w:r>
      <w:r>
        <w:rPr>
          <w:sz w:val="21"/>
          <w:szCs w:val="21"/>
          <w:lang w:val="ru-RU"/>
        </w:rPr>
        <w:t>евизионной комиссии городского округа Архангельской области «</w:t>
      </w:r>
      <w:r>
        <w:rPr>
          <w:sz w:val="21"/>
          <w:szCs w:val="21"/>
          <w:lang w:val="ru-RU"/>
        </w:rPr>
        <w:t>Г</w:t>
      </w:r>
      <w:r>
        <w:rPr>
          <w:sz w:val="21"/>
          <w:szCs w:val="21"/>
          <w:lang w:val="ru-RU"/>
        </w:rPr>
        <w:t>ород Новодвинск»</w:t>
      </w:r>
      <w:r>
        <w:rPr>
          <w:sz w:val="21"/>
          <w:szCs w:val="21"/>
        </w:rPr>
        <w:t>)</w:t>
      </w:r>
    </w:p>
    <w:p>
      <w:pPr>
        <w:pStyle w:val="Normal"/>
        <w:rPr/>
      </w:pPr>
      <w:r>
        <w:rPr/>
        <w:t xml:space="preserve"> </w:t>
      </w:r>
      <w:r>
        <w:rPr/>
        <w:t xml:space="preserve">2. Предмет мероприятия: _______________________________________________________________________________. </w:t>
      </w:r>
    </w:p>
    <w:p>
      <w:pPr>
        <w:pStyle w:val="Normal"/>
        <w:rPr/>
      </w:pPr>
      <w:r>
        <w:rPr/>
        <w:t xml:space="preserve">3. Объекты экспертно-аналитического мероприятия: 3.1.____________________________________________________________________________. 3.2.____________________________________________________________________________. </w:t>
      </w:r>
      <w:r>
        <w:rPr>
          <w:sz w:val="21"/>
          <w:szCs w:val="21"/>
        </w:rPr>
        <w:t>(полные наименования объектов экспертно-аналитического мероприятия)</w:t>
      </w:r>
    </w:p>
    <w:p>
      <w:pPr>
        <w:pStyle w:val="Normal"/>
        <w:rPr/>
      </w:pPr>
      <w:r>
        <w:rPr/>
        <w:t>4. Иные органы и организации, которым планируется направление запросов о предоставлении информации, необходимой для проведения экспертно-аналитического мероприятия1 :</w:t>
      </w:r>
    </w:p>
    <w:p>
      <w:pPr>
        <w:pStyle w:val="Normal"/>
        <w:rPr/>
      </w:pPr>
      <w:r>
        <w:rPr/>
        <w:t xml:space="preserve"> </w:t>
      </w:r>
      <w:r>
        <w:rPr/>
        <w:t xml:space="preserve">4.1. _______________________________________________________________________________. </w:t>
      </w:r>
    </w:p>
    <w:p>
      <w:pPr>
        <w:pStyle w:val="Normal"/>
        <w:rPr/>
      </w:pPr>
      <w:r>
        <w:rPr/>
        <w:t xml:space="preserve">4.2. _______________________________________________________________________________. </w:t>
      </w:r>
      <w:r>
        <w:rPr>
          <w:sz w:val="21"/>
          <w:szCs w:val="21"/>
        </w:rPr>
        <w:t>(наименования органов и организаций)</w:t>
      </w:r>
      <w:r>
        <w:rPr/>
        <w:t xml:space="preserve"> </w:t>
      </w:r>
    </w:p>
    <w:p>
      <w:pPr>
        <w:pStyle w:val="Normal"/>
        <w:rPr/>
      </w:pPr>
      <w:r>
        <w:rPr/>
        <w:t xml:space="preserve">5Способы обработки информации _________________________________________________. </w:t>
      </w:r>
    </w:p>
    <w:p>
      <w:pPr>
        <w:pStyle w:val="Normal"/>
        <w:rPr/>
      </w:pPr>
      <w:r>
        <w:rPr/>
        <w:t>6. Цели мероприятия:</w:t>
      </w:r>
    </w:p>
    <w:p>
      <w:pPr>
        <w:pStyle w:val="Normal"/>
        <w:rPr/>
      </w:pPr>
      <w:r>
        <w:rPr/>
        <w:t xml:space="preserve">6.1. Цель 1. _______________________________________________________________________________. </w:t>
      </w:r>
    </w:p>
    <w:p>
      <w:pPr>
        <w:pStyle w:val="Normal"/>
        <w:rPr/>
      </w:pPr>
      <w:r>
        <w:rPr/>
        <w:t xml:space="preserve"> </w:t>
      </w:r>
      <w:r>
        <w:rPr/>
        <w:t>6.2. Цель 2. _______________________________________________________________________________.</w:t>
      </w:r>
    </w:p>
    <w:p>
      <w:pPr>
        <w:pStyle w:val="Normal"/>
        <w:rPr/>
      </w:pPr>
      <w:r>
        <w:rPr/>
        <w:t>7. Вопросы мероприятия: _________________________________________________________.</w:t>
      </w:r>
    </w:p>
    <w:p>
      <w:pPr>
        <w:pStyle w:val="Normal"/>
        <w:rPr/>
      </w:pPr>
      <w:r>
        <w:rPr/>
        <w:t>8. Исследуемый период:_________________________________________________________________________.</w:t>
      </w:r>
    </w:p>
    <w:p>
      <w:pPr>
        <w:pStyle w:val="Normal"/>
        <w:rPr/>
      </w:pPr>
      <w:r>
        <w:rPr/>
        <w:t xml:space="preserve">9. </w:t>
      </w:r>
      <w:r>
        <w:rPr>
          <w:sz w:val="24"/>
          <w:szCs w:val="24"/>
        </w:rPr>
        <w:t>Сроки проведения экспертно-аналитического мероприятия</w:t>
      </w:r>
      <w:r>
        <w:rPr/>
        <w:t xml:space="preserve"> с ______ по ______.</w:t>
      </w:r>
    </w:p>
    <w:p>
      <w:pPr>
        <w:pStyle w:val="Normal"/>
        <w:rPr/>
      </w:pPr>
      <w:r>
        <w:rPr/>
        <w:t xml:space="preserve">10. </w:t>
      </w:r>
      <w:r>
        <w:rPr>
          <w:sz w:val="26"/>
          <w:szCs w:val="26"/>
        </w:rPr>
        <w:t>Состав ответственных исполнителей:</w:t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______________________________________; </w:t>
      </w:r>
    </w:p>
    <w:p>
      <w:pPr>
        <w:pStyle w:val="Normal"/>
        <w:rPr/>
      </w:pPr>
      <w:r>
        <w:rPr>
          <w:sz w:val="26"/>
          <w:szCs w:val="26"/>
        </w:rPr>
        <w:t xml:space="preserve">  </w:t>
      </w:r>
      <w:r>
        <w:rPr>
          <w:sz w:val="26"/>
          <w:szCs w:val="26"/>
        </w:rPr>
        <w:t xml:space="preserve">_____________________________________. </w:t>
      </w:r>
      <w:r>
        <w:rPr/>
        <w:t xml:space="preserve">  </w:t>
      </w:r>
    </w:p>
    <w:p>
      <w:pPr>
        <w:pStyle w:val="Normal"/>
        <w:rPr/>
      </w:pPr>
      <w:r>
        <w:rPr/>
        <w:t xml:space="preserve"> </w:t>
      </w:r>
      <w:r>
        <w:rPr/>
        <w:t xml:space="preserve">12. Срок представления </w:t>
      </w:r>
      <w:r>
        <w:rPr>
          <w:lang w:val="ru-RU"/>
        </w:rPr>
        <w:t>заключения (отчёта)</w:t>
      </w:r>
      <w:r>
        <w:rPr/>
        <w:t xml:space="preserve"> _______________________________________________________________________________. </w:t>
      </w:r>
    </w:p>
    <w:p>
      <w:pPr>
        <w:pStyle w:val="Normal"/>
        <w:rPr/>
      </w:pPr>
      <w:r>
        <w:rPr/>
      </w:r>
    </w:p>
    <w:p>
      <w:pPr>
        <w:pStyle w:val="Normal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Председатель ревизионной комиссии</w:t>
      </w:r>
    </w:p>
    <w:p>
      <w:pPr>
        <w:pStyle w:val="Normal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городского округа Архангельской области</w:t>
      </w:r>
    </w:p>
    <w:p>
      <w:pPr>
        <w:pStyle w:val="Normal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«Город Новодвинск»                                     _____________________ (Ф.И.О.)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jc w:val="right"/>
        <w:rPr>
          <w:lang w:val="ru-RU"/>
        </w:rPr>
      </w:pPr>
      <w:r>
        <w:rPr>
          <w:lang w:val="ru-RU"/>
        </w:rPr>
        <w:t>Приложение №</w:t>
      </w:r>
      <w:r>
        <w:rPr>
          <w:lang w:val="ru-RU"/>
        </w:rPr>
        <w:t>3</w:t>
      </w:r>
    </w:p>
    <w:p>
      <w:pPr>
        <w:pStyle w:val="Normal"/>
        <w:jc w:val="right"/>
        <w:rPr>
          <w:lang w:val="ru-RU"/>
        </w:rPr>
      </w:pPr>
      <w:r>
        <w:rPr>
          <w:lang w:val="ru-RU"/>
        </w:rPr>
      </w:r>
    </w:p>
    <w:p>
      <w:pPr>
        <w:pStyle w:val="Normal"/>
        <w:jc w:val="right"/>
        <w:rPr>
          <w:lang w:val="ru-RU"/>
        </w:rPr>
      </w:pPr>
      <w:r>
        <w:rPr>
          <w:lang w:val="ru-RU"/>
        </w:rPr>
      </w:r>
    </w:p>
    <w:p>
      <w:pPr>
        <w:pStyle w:val="Normal"/>
        <w:jc w:val="center"/>
        <w:rPr>
          <w:sz w:val="26"/>
          <w:szCs w:val="26"/>
        </w:rPr>
      </w:pPr>
      <w:r>
        <w:rPr>
          <w:sz w:val="26"/>
          <w:szCs w:val="26"/>
        </w:rPr>
        <w:t>Форма рабочего плана проведения экспертно-аналитического мероприятия</w:t>
      </w:r>
    </w:p>
    <w:p>
      <w:pPr>
        <w:pStyle w:val="Normal"/>
        <w:jc w:val="center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>
        <w:rPr>
          <w:sz w:val="26"/>
          <w:szCs w:val="26"/>
          <w:lang w:val="ru-RU"/>
        </w:rPr>
        <w:t xml:space="preserve">РЕВИЗИОННАЯ КОМИССИЯ </w:t>
      </w:r>
    </w:p>
    <w:p>
      <w:pPr>
        <w:pStyle w:val="Normal"/>
        <w:jc w:val="center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 xml:space="preserve">ГОРОДСКОГО ОКРУГА АРХАНГЕЛЬСКОЙ ОБЛАСТИ </w:t>
      </w:r>
    </w:p>
    <w:p>
      <w:pPr>
        <w:pStyle w:val="Normal"/>
        <w:jc w:val="center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«ГОРОД НОВОДВИНСК»</w:t>
      </w:r>
    </w:p>
    <w:p>
      <w:pPr>
        <w:pStyle w:val="Normal"/>
        <w:jc w:val="center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</w:r>
    </w:p>
    <w:p>
      <w:pPr>
        <w:pStyle w:val="Normal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>
        <w:rPr>
          <w:sz w:val="26"/>
          <w:szCs w:val="26"/>
        </w:rPr>
        <w:t>Р А Б О Ч И Й П Л А Н</w:t>
      </w:r>
    </w:p>
    <w:p>
      <w:pPr>
        <w:pStyle w:val="Normal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проведения экспертно-аналитического мероприятия «________________________________________________________________________» </w:t>
      </w:r>
      <w:r>
        <w:rPr>
          <w:sz w:val="21"/>
          <w:szCs w:val="21"/>
        </w:rPr>
        <w:t xml:space="preserve">(наименование экспертно-аналитического мероприятия) </w:t>
      </w:r>
    </w:p>
    <w:p>
      <w:pPr>
        <w:pStyle w:val="Normal"/>
        <w:jc w:val="center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  <w:t>Цель экспертноаналитического мероприятия (из программы) _____________________</w:t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  <w:t>Вопросы экспертноаналитического мероприятия (из программы) __________________</w:t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  <w:t xml:space="preserve">Ответственные исполнители _________________________________________________ </w:t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  <w:t>Сроки работы начал</w:t>
      </w:r>
      <w:r>
        <w:rPr>
          <w:sz w:val="26"/>
          <w:szCs w:val="26"/>
          <w:lang w:val="ru-RU"/>
        </w:rPr>
        <w:t>я</w:t>
      </w:r>
      <w:r>
        <w:rPr>
          <w:sz w:val="26"/>
          <w:szCs w:val="26"/>
        </w:rPr>
        <w:t xml:space="preserve"> </w:t>
      </w:r>
      <w:r>
        <w:rPr>
          <w:sz w:val="26"/>
          <w:szCs w:val="26"/>
          <w:lang w:val="ru-RU"/>
        </w:rPr>
        <w:t xml:space="preserve">и </w:t>
      </w:r>
      <w:r>
        <w:rPr>
          <w:sz w:val="26"/>
          <w:szCs w:val="26"/>
        </w:rPr>
        <w:t>окончани</w:t>
      </w:r>
      <w:r>
        <w:rPr>
          <w:sz w:val="26"/>
          <w:szCs w:val="26"/>
          <w:lang w:val="ru-RU"/>
        </w:rPr>
        <w:t>я мероприятия ________________________________</w:t>
      </w:r>
      <w:r>
        <w:rPr>
          <w:sz w:val="26"/>
          <w:szCs w:val="26"/>
        </w:rPr>
        <w:t xml:space="preserve">  </w:t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  <w:lang w:val="ru-RU"/>
        </w:rPr>
        <w:t>Исполнители мероприятия</w:t>
      </w:r>
      <w:r>
        <w:rPr>
          <w:sz w:val="26"/>
          <w:szCs w:val="26"/>
        </w:rPr>
        <w:t xml:space="preserve"> ____________________________________________________________________________________________________________________________________________________ </w:t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Председатель ревизионной комиссии</w:t>
      </w:r>
    </w:p>
    <w:p>
      <w:pPr>
        <w:pStyle w:val="Normal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городского округа Архангельской области</w:t>
      </w:r>
    </w:p>
    <w:p>
      <w:pPr>
        <w:pStyle w:val="Normal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«Город Новодвинск»                                     _____________________ (Ф.И.О.)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jc w:val="right"/>
        <w:rPr>
          <w:lang w:val="ru-RU"/>
        </w:rPr>
      </w:pPr>
      <w:r>
        <w:rPr>
          <w:lang w:val="ru-RU"/>
        </w:rPr>
      </w:r>
    </w:p>
    <w:p>
      <w:pPr>
        <w:pStyle w:val="Normal"/>
        <w:jc w:val="right"/>
        <w:rPr>
          <w:lang w:val="ru-RU"/>
        </w:rPr>
      </w:pPr>
      <w:r>
        <w:rPr>
          <w:lang w:val="ru-RU"/>
        </w:rPr>
      </w:r>
    </w:p>
    <w:p>
      <w:pPr>
        <w:pStyle w:val="Normal"/>
        <w:jc w:val="right"/>
        <w:rPr>
          <w:lang w:val="ru-RU"/>
        </w:rPr>
      </w:pPr>
      <w:r>
        <w:rPr>
          <w:lang w:val="ru-RU"/>
        </w:rPr>
        <w:t xml:space="preserve">Приложение № </w:t>
      </w:r>
      <w:r>
        <w:rPr>
          <w:lang w:val="ru-RU"/>
        </w:rPr>
        <w:t>4</w:t>
      </w:r>
    </w:p>
    <w:p>
      <w:pPr>
        <w:pStyle w:val="Normal"/>
        <w:rPr/>
      </w:pPr>
      <w:r>
        <w:rPr/>
      </w:r>
    </w:p>
    <w:p>
      <w:pPr>
        <w:pStyle w:val="Normal"/>
        <w:jc w:val="center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Форма акта по фактам создания препятствий сотрудникам ревизионной комиссии</w:t>
      </w:r>
    </w:p>
    <w:p>
      <w:pPr>
        <w:pStyle w:val="Normal"/>
        <w:jc w:val="center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 xml:space="preserve"> </w:t>
      </w:r>
      <w:r>
        <w:rPr>
          <w:sz w:val="26"/>
          <w:szCs w:val="26"/>
          <w:lang w:val="ru-RU"/>
        </w:rPr>
        <w:t xml:space="preserve">городского округа </w:t>
      </w:r>
      <w:r>
        <w:rPr>
          <w:sz w:val="26"/>
          <w:szCs w:val="26"/>
          <w:lang w:val="ru-RU"/>
        </w:rPr>
        <w:t>А</w:t>
      </w:r>
      <w:r>
        <w:rPr>
          <w:sz w:val="26"/>
          <w:szCs w:val="26"/>
          <w:lang w:val="ru-RU"/>
        </w:rPr>
        <w:t>рхангельской области «Город Новодвинск»</w:t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jc w:val="center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 xml:space="preserve">РЕВИЗИОННАЯ КОМИССИЯ </w:t>
      </w:r>
    </w:p>
    <w:p>
      <w:pPr>
        <w:pStyle w:val="Normal"/>
        <w:jc w:val="center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 xml:space="preserve">ГОРОДСКОГО ОКРУГА АРХАНГЕЛЬСКОЙ ОБЛАСТИ </w:t>
      </w:r>
    </w:p>
    <w:p>
      <w:pPr>
        <w:pStyle w:val="Normal"/>
        <w:jc w:val="center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«ГОРОД НОВОДВИНСК»</w:t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>
        <w:rPr>
          <w:sz w:val="26"/>
          <w:szCs w:val="26"/>
        </w:rPr>
        <w:t>А К Т</w:t>
      </w:r>
    </w:p>
    <w:p>
      <w:pPr>
        <w:pStyle w:val="Normal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>
        <w:rPr>
          <w:sz w:val="26"/>
          <w:szCs w:val="26"/>
          <w:lang w:val="ru-RU"/>
        </w:rPr>
        <w:t>по фактам создания препятствий сотрудникам ревизионной комиссии</w:t>
      </w:r>
    </w:p>
    <w:p>
      <w:pPr>
        <w:pStyle w:val="Normal"/>
        <w:jc w:val="center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 xml:space="preserve"> </w:t>
      </w:r>
      <w:r>
        <w:rPr>
          <w:sz w:val="26"/>
          <w:szCs w:val="26"/>
          <w:lang w:val="ru-RU"/>
        </w:rPr>
        <w:t xml:space="preserve">городского округа </w:t>
      </w:r>
      <w:r>
        <w:rPr>
          <w:sz w:val="26"/>
          <w:szCs w:val="26"/>
          <w:lang w:val="ru-RU"/>
        </w:rPr>
        <w:t>А</w:t>
      </w:r>
      <w:r>
        <w:rPr>
          <w:sz w:val="26"/>
          <w:szCs w:val="26"/>
          <w:lang w:val="ru-RU"/>
        </w:rPr>
        <w:t>рхангельской области «Город Новодвинск»</w:t>
      </w:r>
    </w:p>
    <w:p>
      <w:pPr>
        <w:pStyle w:val="Normal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«__» ___________ 20__ года </w:t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  <w:t xml:space="preserve">В соответствии с Планом работы </w:t>
      </w:r>
      <w:r>
        <w:rPr>
          <w:sz w:val="26"/>
          <w:szCs w:val="26"/>
          <w:lang w:val="ru-RU"/>
        </w:rPr>
        <w:t>ревизионной комиссии городского округа Архангельской области «Город Новодвинск»</w:t>
      </w:r>
      <w:r>
        <w:rPr>
          <w:sz w:val="26"/>
          <w:szCs w:val="26"/>
        </w:rPr>
        <w:t xml:space="preserve"> на 20__ год (пункт _____) проводится экспертно-аналитическое мероприятие «_____________________________________». </w:t>
      </w:r>
    </w:p>
    <w:p>
      <w:pPr>
        <w:pStyle w:val="Normal"/>
        <w:rPr>
          <w:sz w:val="26"/>
          <w:szCs w:val="26"/>
        </w:rPr>
      </w:pPr>
      <w:r>
        <w:rPr>
          <w:sz w:val="21"/>
          <w:szCs w:val="21"/>
        </w:rPr>
        <w:t>(наименование экспертно-аналитического мероприятия)</w:t>
      </w:r>
      <w:r>
        <w:rPr>
          <w:sz w:val="26"/>
          <w:szCs w:val="26"/>
        </w:rPr>
        <w:t>.</w:t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Должностными лицами </w:t>
      </w:r>
      <w:r>
        <w:rPr>
          <w:sz w:val="26"/>
          <w:szCs w:val="26"/>
          <w:lang w:val="ru-RU"/>
        </w:rPr>
        <w:t>ревизионной комиссии городского округа Архангельской области «Город Новодвинск» ________________________________________________</w:t>
      </w:r>
    </w:p>
    <w:p>
      <w:pPr>
        <w:pStyle w:val="Normal"/>
        <w:rPr>
          <w:sz w:val="26"/>
          <w:szCs w:val="26"/>
        </w:rPr>
      </w:pPr>
      <w:r>
        <w:rPr>
          <w:sz w:val="21"/>
          <w:szCs w:val="21"/>
        </w:rPr>
        <w:t>(</w:t>
      </w:r>
      <w:r>
        <w:rPr>
          <w:sz w:val="21"/>
          <w:szCs w:val="21"/>
          <w:lang w:val="ru-RU"/>
        </w:rPr>
        <w:t xml:space="preserve">с указанием </w:t>
      </w:r>
      <w:r>
        <w:rPr>
          <w:sz w:val="21"/>
          <w:szCs w:val="21"/>
        </w:rPr>
        <w:t>должности, инициал</w:t>
      </w:r>
      <w:r>
        <w:rPr>
          <w:sz w:val="21"/>
          <w:szCs w:val="21"/>
          <w:lang w:val="ru-RU"/>
        </w:rPr>
        <w:t>ов</w:t>
      </w:r>
      <w:r>
        <w:rPr>
          <w:sz w:val="21"/>
          <w:szCs w:val="21"/>
        </w:rPr>
        <w:t xml:space="preserve"> и фамилии лиц</w:t>
      </w:r>
      <w:r>
        <w:rPr>
          <w:sz w:val="21"/>
          <w:szCs w:val="21"/>
          <w:lang w:val="ru-RU"/>
        </w:rPr>
        <w:t>а</w:t>
      </w:r>
      <w:r>
        <w:rPr>
          <w:sz w:val="21"/>
          <w:szCs w:val="21"/>
        </w:rPr>
        <w:t xml:space="preserve">) </w:t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  <w:t xml:space="preserve">созданы препятствия </w:t>
      </w:r>
      <w:r>
        <w:rPr>
          <w:sz w:val="26"/>
          <w:szCs w:val="26"/>
          <w:lang w:val="ru-RU"/>
        </w:rPr>
        <w:t>сотрудникам ревизионной комиссии городского округа Архангельской области «Город Новодвинск»</w:t>
      </w:r>
      <w:r>
        <w:rPr>
          <w:sz w:val="26"/>
          <w:szCs w:val="26"/>
        </w:rPr>
        <w:t>___________________________________</w:t>
      </w:r>
    </w:p>
    <w:p>
      <w:pPr>
        <w:pStyle w:val="Normal"/>
        <w:rPr>
          <w:sz w:val="26"/>
          <w:szCs w:val="26"/>
        </w:rPr>
      </w:pPr>
      <w:r>
        <w:rPr>
          <w:sz w:val="21"/>
          <w:szCs w:val="21"/>
        </w:rPr>
        <w:t>(</w:t>
      </w:r>
      <w:r>
        <w:rPr>
          <w:sz w:val="21"/>
          <w:szCs w:val="21"/>
          <w:lang w:val="ru-RU"/>
        </w:rPr>
        <w:t xml:space="preserve">с указанием </w:t>
      </w:r>
      <w:r>
        <w:rPr>
          <w:sz w:val="21"/>
          <w:szCs w:val="21"/>
        </w:rPr>
        <w:t>должност</w:t>
      </w:r>
      <w:r>
        <w:rPr>
          <w:sz w:val="21"/>
          <w:szCs w:val="21"/>
          <w:lang w:val="ru-RU"/>
        </w:rPr>
        <w:t>и</w:t>
      </w:r>
      <w:r>
        <w:rPr>
          <w:sz w:val="21"/>
          <w:szCs w:val="21"/>
        </w:rPr>
        <w:t>, инициал</w:t>
      </w:r>
      <w:r>
        <w:rPr>
          <w:sz w:val="21"/>
          <w:szCs w:val="21"/>
          <w:lang w:val="ru-RU"/>
        </w:rPr>
        <w:t>ов</w:t>
      </w:r>
      <w:r>
        <w:rPr>
          <w:sz w:val="21"/>
          <w:szCs w:val="21"/>
        </w:rPr>
        <w:t xml:space="preserve">, сотрудников) </w:t>
      </w:r>
      <w:r>
        <w:rPr>
          <w:sz w:val="26"/>
          <w:szCs w:val="26"/>
        </w:rPr>
        <w:t xml:space="preserve">для проведения указанного экспертно-аналитического мероприятия, выразившиеся в_________________________________________________________________________ __________________________________________________________________________ </w:t>
      </w:r>
      <w:r>
        <w:rPr>
          <w:sz w:val="21"/>
          <w:szCs w:val="21"/>
        </w:rPr>
        <w:t>(указываются конкретные факты создания препятствий для проведения мероприятия )</w:t>
      </w:r>
    </w:p>
    <w:p>
      <w:pPr>
        <w:pStyle w:val="Normal"/>
        <w:rPr/>
      </w:pPr>
      <w:r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Это является нарушением статьи </w:t>
      </w:r>
      <w:r>
        <w:rPr>
          <w:sz w:val="26"/>
          <w:szCs w:val="26"/>
        </w:rPr>
        <w:t>13 (15)</w:t>
      </w:r>
      <w:r>
        <w:rPr>
          <w:b w:val="false"/>
          <w:bCs w:val="false"/>
          <w:color w:val="000000"/>
          <w:sz w:val="26"/>
          <w:szCs w:val="26"/>
        </w:rPr>
        <w:t xml:space="preserve"> </w:t>
      </w:r>
      <w:hyperlink r:id="rId3">
        <w:r>
          <w:rPr>
            <w:rStyle w:val="Style14"/>
            <w:b w:val="false"/>
            <w:bCs w:val="false"/>
            <w:i w:val="false"/>
            <w:caps w:val="false"/>
            <w:smallCaps w:val="false"/>
            <w:strike w:val="false"/>
            <w:dstrike w:val="false"/>
            <w:color w:val="000000"/>
            <w:spacing w:val="0"/>
            <w:sz w:val="26"/>
            <w:szCs w:val="26"/>
            <w:u w:val="none"/>
            <w:effect w:val="none"/>
            <w:lang w:val="ru-RU"/>
          </w:rPr>
          <w:t>Федеральн</w:t>
        </w:r>
        <w:r>
          <w:rPr>
            <w:rStyle w:val="Style14"/>
            <w:b w:val="false"/>
            <w:bCs w:val="false"/>
            <w:i w:val="false"/>
            <w:caps w:val="false"/>
            <w:smallCaps w:val="false"/>
            <w:strike w:val="false"/>
            <w:dstrike w:val="false"/>
            <w:color w:val="000000"/>
            <w:spacing w:val="0"/>
            <w:sz w:val="26"/>
            <w:szCs w:val="26"/>
            <w:u w:val="none"/>
            <w:effect w:val="none"/>
            <w:lang w:val="ru-RU"/>
          </w:rPr>
          <w:t>ого</w:t>
        </w:r>
        <w:r>
          <w:rPr>
            <w:rStyle w:val="Style14"/>
            <w:b w:val="false"/>
            <w:bCs w:val="false"/>
            <w:i w:val="false"/>
            <w:caps w:val="false"/>
            <w:smallCaps w:val="false"/>
            <w:strike w:val="false"/>
            <w:dstrike w:val="false"/>
            <w:color w:val="000000"/>
            <w:spacing w:val="0"/>
            <w:sz w:val="26"/>
            <w:szCs w:val="26"/>
            <w:u w:val="none"/>
            <w:effect w:val="none"/>
            <w:lang w:val="ru-RU"/>
          </w:rPr>
          <w:t xml:space="preserve"> закон</w:t>
        </w:r>
        <w:r>
          <w:rPr>
            <w:rStyle w:val="Style14"/>
            <w:b w:val="false"/>
            <w:bCs w:val="false"/>
            <w:i w:val="false"/>
            <w:caps w:val="false"/>
            <w:smallCaps w:val="false"/>
            <w:strike w:val="false"/>
            <w:dstrike w:val="false"/>
            <w:color w:val="000000"/>
            <w:spacing w:val="0"/>
            <w:sz w:val="26"/>
            <w:szCs w:val="26"/>
            <w:u w:val="none"/>
            <w:effect w:val="none"/>
            <w:lang w:val="ru-RU"/>
          </w:rPr>
          <w:t>а</w:t>
        </w:r>
        <w:r>
          <w:rPr>
            <w:rStyle w:val="Style14"/>
            <w:b w:val="false"/>
            <w:bCs w:val="false"/>
            <w:i w:val="false"/>
            <w:caps w:val="false"/>
            <w:smallCaps w:val="false"/>
            <w:strike w:val="false"/>
            <w:dstrike w:val="false"/>
            <w:color w:val="000000"/>
            <w:spacing w:val="0"/>
            <w:sz w:val="26"/>
            <w:szCs w:val="26"/>
            <w:u w:val="none"/>
            <w:effect w:val="none"/>
            <w:lang w:val="ru-RU"/>
          </w:rPr>
          <w:t xml:space="preserve"> от 7 февраля 2011 г. N</w:t>
        </w:r>
        <w:r>
          <w:rPr>
            <w:rStyle w:val="Style14"/>
            <w:b w:val="false"/>
            <w:bCs w:val="false"/>
            <w:i w:val="false"/>
            <w:caps w:val="false"/>
            <w:smallCaps w:val="false"/>
            <w:strike w:val="false"/>
            <w:dstrike w:val="false"/>
            <w:color w:val="CC3333"/>
            <w:spacing w:val="0"/>
            <w:sz w:val="26"/>
            <w:szCs w:val="26"/>
            <w:u w:val="none"/>
            <w:effect w:val="none"/>
            <w:lang w:val="ru-RU"/>
          </w:rPr>
          <w:t xml:space="preserve"> </w:t>
        </w:r>
        <w:r>
          <w:rPr>
            <w:rStyle w:val="Style14"/>
            <w:b w:val="false"/>
            <w:bCs w:val="false"/>
            <w:i w:val="false"/>
            <w:caps w:val="false"/>
            <w:smallCaps w:val="false"/>
            <w:strike w:val="false"/>
            <w:dstrike w:val="false"/>
            <w:color w:val="000000"/>
            <w:spacing w:val="0"/>
            <w:sz w:val="26"/>
            <w:szCs w:val="26"/>
            <w:u w:val="none"/>
            <w:effect w:val="none"/>
            <w:lang w:val="ru-RU"/>
          </w:rPr>
          <w:t>6-ФЗ "Об общих принципах организации и деятельности контрольно-счетных органов субъектов Российской Федерации и муниципальных образований" (с изменениями и дополнениями)</w:t>
        </w:r>
      </w:hyperlink>
      <w:r>
        <w:rPr>
          <w:color w:val="800000"/>
          <w:sz w:val="26"/>
          <w:szCs w:val="26"/>
        </w:rPr>
        <w:t xml:space="preserve"> </w:t>
      </w:r>
      <w:r>
        <w:rPr>
          <w:sz w:val="26"/>
          <w:szCs w:val="26"/>
        </w:rPr>
        <w:t xml:space="preserve">и влечет за собой ответственность должностных лиц в соответствии с законодательством Российской Федерации. </w:t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  <w:t xml:space="preserve">Настоящий акт составлен в двух экземплярах, один из которых вручен (или направлен) для ознакомления _________________________________________________________________. </w:t>
      </w:r>
    </w:p>
    <w:p>
      <w:pPr>
        <w:pStyle w:val="Normal"/>
        <w:rPr>
          <w:sz w:val="21"/>
          <w:szCs w:val="21"/>
        </w:rPr>
      </w:pPr>
      <w:r>
        <w:rPr>
          <w:sz w:val="21"/>
          <w:szCs w:val="21"/>
        </w:rPr>
        <w:t xml:space="preserve">(должностное лицо проверяемого объекта, фамилия и инициалы) </w:t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Председатель ревизионной комиссии</w:t>
      </w:r>
    </w:p>
    <w:p>
      <w:pPr>
        <w:pStyle w:val="Normal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городского округа Архангельской области</w:t>
      </w:r>
    </w:p>
    <w:p>
      <w:pPr>
        <w:pStyle w:val="Normal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«Город Новодвинск»                                     _____________________ (Ф.И.О.)</w:t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  <w:t>Один экземпляр акта получил: ___________________________________________________________________</w:t>
      </w:r>
    </w:p>
    <w:p>
      <w:pPr>
        <w:pStyle w:val="Normal"/>
        <w:rPr>
          <w:sz w:val="21"/>
          <w:szCs w:val="21"/>
        </w:rPr>
      </w:pPr>
      <w:r>
        <w:rPr>
          <w:sz w:val="21"/>
          <w:szCs w:val="21"/>
        </w:rPr>
        <w:t>(</w:t>
      </w:r>
      <w:r>
        <w:rPr>
          <w:sz w:val="21"/>
          <w:szCs w:val="21"/>
        </w:rPr>
        <w:t>должность личная подпись инициалы и фамили</w:t>
      </w:r>
      <w:r>
        <w:rPr>
          <w:sz w:val="21"/>
          <w:szCs w:val="21"/>
          <w:lang w:val="ru-RU"/>
        </w:rPr>
        <w:t>я)</w:t>
      </w:r>
      <w:r>
        <w:rPr>
          <w:sz w:val="21"/>
          <w:szCs w:val="21"/>
        </w:rPr>
        <w:t xml:space="preserve"> </w:t>
      </w:r>
    </w:p>
    <w:p>
      <w:pPr>
        <w:pStyle w:val="Normal"/>
        <w:jc w:val="right"/>
        <w:rPr>
          <w:lang w:val="ru-RU"/>
        </w:rPr>
      </w:pPr>
      <w:r>
        <w:rPr>
          <w:lang w:val="ru-RU"/>
        </w:rPr>
      </w:r>
    </w:p>
    <w:p>
      <w:pPr>
        <w:pStyle w:val="Normal"/>
        <w:jc w:val="right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Приложение № </w:t>
      </w:r>
      <w:r>
        <w:rPr>
          <w:sz w:val="24"/>
          <w:szCs w:val="24"/>
          <w:lang w:val="ru-RU"/>
        </w:rPr>
        <w:t>5</w:t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jc w:val="center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 xml:space="preserve">Форма </w:t>
      </w:r>
      <w:r>
        <w:rPr>
          <w:sz w:val="26"/>
          <w:szCs w:val="26"/>
          <w:lang w:val="ru-RU"/>
        </w:rPr>
        <w:t>представления</w:t>
      </w:r>
      <w:r>
        <w:rPr>
          <w:sz w:val="26"/>
          <w:szCs w:val="26"/>
          <w:lang w:val="ru-RU"/>
        </w:rPr>
        <w:t xml:space="preserve"> по фактам создания препятствий </w:t>
      </w:r>
    </w:p>
    <w:p>
      <w:pPr>
        <w:pStyle w:val="Normal"/>
        <w:jc w:val="center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сотрудникам ревизионной комиссии</w:t>
      </w:r>
    </w:p>
    <w:p>
      <w:pPr>
        <w:pStyle w:val="Normal"/>
        <w:jc w:val="center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 xml:space="preserve"> </w:t>
      </w:r>
      <w:r>
        <w:rPr>
          <w:sz w:val="26"/>
          <w:szCs w:val="26"/>
          <w:lang w:val="ru-RU"/>
        </w:rPr>
        <w:t xml:space="preserve">городского округа </w:t>
      </w:r>
      <w:r>
        <w:rPr>
          <w:sz w:val="26"/>
          <w:szCs w:val="26"/>
          <w:lang w:val="ru-RU"/>
        </w:rPr>
        <w:t>А</w:t>
      </w:r>
      <w:r>
        <w:rPr>
          <w:sz w:val="26"/>
          <w:szCs w:val="26"/>
          <w:lang w:val="ru-RU"/>
        </w:rPr>
        <w:t>рхангельской области «Город Новодвинск»</w:t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jc w:val="center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 xml:space="preserve">РЕВИЗИОННАЯ КОМИССИЯ </w:t>
      </w:r>
    </w:p>
    <w:p>
      <w:pPr>
        <w:pStyle w:val="Normal"/>
        <w:jc w:val="center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 xml:space="preserve">ГОРОДСКОГО ОКРУГА АРХАНГЕЛЬСКОЙ ОБЛАСТИ </w:t>
      </w:r>
    </w:p>
    <w:p>
      <w:pPr>
        <w:pStyle w:val="Normal"/>
        <w:jc w:val="center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«ГОРОД НОВОДВИНСК»</w:t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ПРЕДСТАВЛЕНИЕ </w:t>
      </w:r>
    </w:p>
    <w:p>
      <w:pPr>
        <w:pStyle w:val="Normal"/>
        <w:jc w:val="center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ревизионной комиссии</w:t>
      </w:r>
    </w:p>
    <w:p>
      <w:pPr>
        <w:pStyle w:val="Normal"/>
        <w:jc w:val="center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 xml:space="preserve"> </w:t>
      </w:r>
      <w:r>
        <w:rPr>
          <w:sz w:val="26"/>
          <w:szCs w:val="26"/>
          <w:lang w:val="ru-RU"/>
        </w:rPr>
        <w:t xml:space="preserve">городского округа </w:t>
      </w:r>
      <w:r>
        <w:rPr>
          <w:sz w:val="26"/>
          <w:szCs w:val="26"/>
          <w:lang w:val="ru-RU"/>
        </w:rPr>
        <w:t>А</w:t>
      </w:r>
      <w:r>
        <w:rPr>
          <w:sz w:val="26"/>
          <w:szCs w:val="26"/>
          <w:lang w:val="ru-RU"/>
        </w:rPr>
        <w:t>рхангельской области «Город Новодвинск»</w:t>
      </w:r>
    </w:p>
    <w:p>
      <w:pPr>
        <w:pStyle w:val="Normal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>
        <w:rPr>
          <w:sz w:val="26"/>
          <w:szCs w:val="26"/>
        </w:rPr>
        <w:t xml:space="preserve">ул. </w:t>
      </w:r>
      <w:r>
        <w:rPr>
          <w:sz w:val="26"/>
          <w:szCs w:val="26"/>
          <w:lang w:val="ru-RU"/>
        </w:rPr>
        <w:t>Пролетарская</w:t>
      </w:r>
      <w:r>
        <w:rPr>
          <w:sz w:val="26"/>
          <w:szCs w:val="26"/>
        </w:rPr>
        <w:t xml:space="preserve">, д. </w:t>
      </w:r>
      <w:r>
        <w:rPr>
          <w:sz w:val="26"/>
          <w:szCs w:val="26"/>
        </w:rPr>
        <w:t>47</w:t>
      </w:r>
      <w:r>
        <w:rPr>
          <w:sz w:val="26"/>
          <w:szCs w:val="26"/>
        </w:rPr>
        <w:t xml:space="preserve">, </w:t>
      </w:r>
      <w:r>
        <w:rPr>
          <w:sz w:val="26"/>
          <w:szCs w:val="26"/>
          <w:lang w:val="ru-RU"/>
        </w:rPr>
        <w:t>Новодвинск</w:t>
      </w:r>
      <w:r>
        <w:rPr>
          <w:sz w:val="26"/>
          <w:szCs w:val="26"/>
        </w:rPr>
        <w:t>, 1</w:t>
      </w:r>
      <w:r>
        <w:rPr>
          <w:sz w:val="26"/>
          <w:szCs w:val="26"/>
        </w:rPr>
        <w:t>64900</w:t>
      </w:r>
      <w:r>
        <w:rPr>
          <w:sz w:val="26"/>
          <w:szCs w:val="26"/>
        </w:rPr>
        <w:t xml:space="preserve"> Тел.: (4</w:t>
      </w:r>
      <w:r>
        <w:rPr>
          <w:sz w:val="26"/>
          <w:szCs w:val="26"/>
        </w:rPr>
        <w:t>81852</w:t>
      </w:r>
      <w:r>
        <w:rPr>
          <w:sz w:val="26"/>
          <w:szCs w:val="26"/>
        </w:rPr>
        <w:t xml:space="preserve">) </w:t>
      </w:r>
      <w:r>
        <w:rPr>
          <w:sz w:val="26"/>
          <w:szCs w:val="26"/>
        </w:rPr>
        <w:t>4-86-66)</w:t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«___» ________________ 20__ г. </w:t>
      </w:r>
    </w:p>
    <w:p>
      <w:pPr>
        <w:pStyle w:val="Normal"/>
        <w:jc w:val="right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jc w:val="right"/>
        <w:rPr>
          <w:sz w:val="26"/>
          <w:szCs w:val="26"/>
        </w:rPr>
      </w:pPr>
      <w:r>
        <w:rPr>
          <w:sz w:val="26"/>
          <w:szCs w:val="26"/>
        </w:rPr>
        <w:t xml:space="preserve">Руководителю </w:t>
      </w:r>
      <w:r>
        <w:rPr>
          <w:sz w:val="26"/>
          <w:szCs w:val="26"/>
          <w:lang w:val="ru-RU"/>
        </w:rPr>
        <w:t>органа местного самоуправления</w:t>
      </w:r>
      <w:r>
        <w:rPr>
          <w:sz w:val="26"/>
          <w:szCs w:val="26"/>
        </w:rPr>
        <w:t xml:space="preserve">, </w:t>
      </w:r>
    </w:p>
    <w:p>
      <w:pPr>
        <w:pStyle w:val="Normal"/>
        <w:jc w:val="right"/>
        <w:rPr>
          <w:sz w:val="26"/>
          <w:szCs w:val="26"/>
        </w:rPr>
      </w:pPr>
      <w:r>
        <w:rPr>
          <w:sz w:val="26"/>
          <w:szCs w:val="26"/>
        </w:rPr>
        <w:t xml:space="preserve">организации </w:t>
      </w:r>
      <w:r>
        <w:rPr>
          <w:sz w:val="26"/>
          <w:szCs w:val="26"/>
          <w:lang w:val="ru-RU"/>
        </w:rPr>
        <w:t>с указанием Ф.И.</w:t>
      </w:r>
      <w:r>
        <w:rPr>
          <w:sz w:val="26"/>
          <w:szCs w:val="26"/>
          <w:lang w:val="ru-RU"/>
        </w:rPr>
        <w:t>О.</w:t>
      </w:r>
      <w:r>
        <w:rPr>
          <w:sz w:val="26"/>
          <w:szCs w:val="26"/>
          <w:lang w:val="ru-RU"/>
        </w:rPr>
        <w:t xml:space="preserve">, </w:t>
      </w:r>
    </w:p>
    <w:p>
      <w:pPr>
        <w:pStyle w:val="Normal"/>
        <w:jc w:val="right"/>
        <w:rPr>
          <w:sz w:val="26"/>
          <w:szCs w:val="26"/>
        </w:rPr>
      </w:pPr>
      <w:r>
        <w:rPr>
          <w:sz w:val="26"/>
          <w:szCs w:val="26"/>
          <w:lang w:val="ru-RU"/>
        </w:rPr>
        <w:t>органа местного самоуправления (организации)</w:t>
      </w:r>
      <w:r>
        <w:rPr>
          <w:sz w:val="26"/>
          <w:szCs w:val="26"/>
        </w:rPr>
        <w:t xml:space="preserve"> </w:t>
      </w:r>
    </w:p>
    <w:p>
      <w:pPr>
        <w:pStyle w:val="Normal"/>
        <w:jc w:val="right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  <w:t xml:space="preserve">В соответствии с Планом работы </w:t>
      </w:r>
      <w:r>
        <w:rPr>
          <w:sz w:val="26"/>
          <w:szCs w:val="26"/>
          <w:lang w:val="ru-RU"/>
        </w:rPr>
        <w:t xml:space="preserve">ревизионной комиссии городского округа </w:t>
      </w:r>
      <w:r>
        <w:rPr>
          <w:sz w:val="26"/>
          <w:szCs w:val="26"/>
          <w:lang w:val="ru-RU"/>
        </w:rPr>
        <w:t>А</w:t>
      </w:r>
      <w:r>
        <w:rPr>
          <w:sz w:val="26"/>
          <w:szCs w:val="26"/>
          <w:lang w:val="ru-RU"/>
        </w:rPr>
        <w:t>рхангельской области «Город Новодвинск»</w:t>
      </w:r>
      <w:r>
        <w:rPr>
          <w:sz w:val="26"/>
          <w:szCs w:val="26"/>
        </w:rPr>
        <w:t xml:space="preserve"> на 20__ год проводится экспертно-аналитическое мероприятие «________________________________________________________________». </w:t>
      </w:r>
    </w:p>
    <w:p>
      <w:pPr>
        <w:pStyle w:val="Normal"/>
        <w:rPr>
          <w:sz w:val="21"/>
          <w:szCs w:val="21"/>
        </w:rPr>
      </w:pPr>
      <w:r>
        <w:rPr>
          <w:sz w:val="21"/>
          <w:szCs w:val="21"/>
        </w:rPr>
        <w:t xml:space="preserve">(наименование экспертно-аналитического мероприятия) </w:t>
      </w:r>
    </w:p>
    <w:p>
      <w:pPr>
        <w:pStyle w:val="Normal"/>
        <w:rPr/>
      </w:pPr>
      <w:r>
        <w:rPr>
          <w:sz w:val="26"/>
          <w:szCs w:val="26"/>
        </w:rPr>
        <w:t xml:space="preserve">В ходе проведения указанного экспертно-аналитического мероприятия должностными лицами </w:t>
      </w:r>
      <w:r>
        <w:rPr>
          <w:sz w:val="26"/>
          <w:szCs w:val="26"/>
          <w:lang w:val="ru-RU"/>
        </w:rPr>
        <w:t xml:space="preserve">ревизионной комиссии городского округа </w:t>
      </w:r>
      <w:r>
        <w:rPr>
          <w:sz w:val="26"/>
          <w:szCs w:val="26"/>
          <w:lang w:val="ru-RU"/>
        </w:rPr>
        <w:t>А</w:t>
      </w:r>
      <w:r>
        <w:rPr>
          <w:sz w:val="26"/>
          <w:szCs w:val="26"/>
          <w:lang w:val="ru-RU"/>
        </w:rPr>
        <w:t>рхангельской области «Город Новодвинск»</w:t>
      </w:r>
      <w:r>
        <w:rPr>
          <w:sz w:val="21"/>
          <w:szCs w:val="21"/>
        </w:rPr>
        <w:t xml:space="preserve"> (</w:t>
      </w:r>
      <w:r>
        <w:rPr>
          <w:sz w:val="21"/>
          <w:szCs w:val="21"/>
          <w:lang w:val="ru-RU"/>
        </w:rPr>
        <w:t>с указанием</w:t>
      </w:r>
      <w:r>
        <w:rPr>
          <w:sz w:val="21"/>
          <w:szCs w:val="21"/>
        </w:rPr>
        <w:t xml:space="preserve"> должности, инициал</w:t>
      </w:r>
      <w:r>
        <w:rPr>
          <w:sz w:val="21"/>
          <w:szCs w:val="21"/>
          <w:lang w:val="ru-RU"/>
        </w:rPr>
        <w:t>ов</w:t>
      </w:r>
      <w:r>
        <w:rPr>
          <w:sz w:val="21"/>
          <w:szCs w:val="21"/>
        </w:rPr>
        <w:t xml:space="preserve"> и фамилии лиц</w:t>
      </w:r>
      <w:r>
        <w:rPr>
          <w:sz w:val="21"/>
          <w:szCs w:val="21"/>
          <w:lang w:val="ru-RU"/>
        </w:rPr>
        <w:t>а</w:t>
      </w:r>
      <w:r>
        <w:rPr>
          <w:sz w:val="21"/>
          <w:szCs w:val="21"/>
        </w:rPr>
        <w:t xml:space="preserve">) </w:t>
      </w:r>
      <w:r>
        <w:rPr>
          <w:sz w:val="26"/>
          <w:szCs w:val="26"/>
        </w:rPr>
        <w:t xml:space="preserve">были созданы препятствия для проведения экспертно-аналитического мероприятия при осуществлении  сотрудниками </w:t>
      </w:r>
      <w:r>
        <w:rPr>
          <w:sz w:val="26"/>
          <w:szCs w:val="26"/>
          <w:lang w:val="ru-RU"/>
        </w:rPr>
        <w:t xml:space="preserve">ревизионной комиссии городского округа </w:t>
      </w:r>
      <w:r>
        <w:rPr>
          <w:sz w:val="26"/>
          <w:szCs w:val="26"/>
          <w:lang w:val="ru-RU"/>
        </w:rPr>
        <w:t>А</w:t>
      </w:r>
      <w:r>
        <w:rPr>
          <w:sz w:val="26"/>
          <w:szCs w:val="26"/>
          <w:lang w:val="ru-RU"/>
        </w:rPr>
        <w:t>рхангельской области «Город Новодвинск»</w:t>
      </w:r>
      <w:r>
        <w:rPr>
          <w:sz w:val="26"/>
          <w:szCs w:val="26"/>
        </w:rPr>
        <w:t xml:space="preserve"> возложенных на них должностных полномочий, выразившиеся в ______________________________________________________________________ ______________________________________________________________________. </w:t>
      </w:r>
      <w:r>
        <w:rPr>
          <w:sz w:val="21"/>
          <w:szCs w:val="21"/>
        </w:rPr>
        <w:t>(указываются конкретные факты создания препятствий для проведения мероприятия</w:t>
      </w:r>
      <w:r>
        <w:rPr>
          <w:sz w:val="21"/>
          <w:szCs w:val="21"/>
        </w:rPr>
        <w:t>)</w:t>
      </w:r>
      <w:r>
        <w:rPr>
          <w:sz w:val="21"/>
          <w:szCs w:val="21"/>
        </w:rPr>
        <w:t xml:space="preserve"> </w:t>
      </w:r>
      <w:r>
        <w:rPr>
          <w:sz w:val="26"/>
          <w:szCs w:val="26"/>
        </w:rPr>
        <w:t xml:space="preserve"> </w:t>
      </w:r>
      <w:r>
        <w:rPr>
          <w:color w:val="000000"/>
          <w:sz w:val="26"/>
          <w:szCs w:val="26"/>
        </w:rPr>
        <w:t>Указанные действия являются нарушением</w:t>
      </w:r>
      <w:r>
        <w:rPr>
          <w:color w:val="000000"/>
          <w:sz w:val="26"/>
          <w:szCs w:val="26"/>
        </w:rPr>
        <w:t>13 (15)</w:t>
      </w:r>
      <w:r>
        <w:rPr>
          <w:b w:val="false"/>
          <w:bCs w:val="false"/>
          <w:color w:val="000000"/>
          <w:sz w:val="26"/>
          <w:szCs w:val="26"/>
        </w:rPr>
        <w:t xml:space="preserve"> </w:t>
      </w:r>
      <w:hyperlink r:id="rId4">
        <w:r>
          <w:rPr>
            <w:rStyle w:val="Style14"/>
            <w:b w:val="false"/>
            <w:bCs w:val="false"/>
            <w:i w:val="false"/>
            <w:caps w:val="false"/>
            <w:smallCaps w:val="false"/>
            <w:strike w:val="false"/>
            <w:dstrike w:val="false"/>
            <w:color w:val="000000"/>
            <w:spacing w:val="0"/>
            <w:sz w:val="26"/>
            <w:szCs w:val="26"/>
            <w:u w:val="none"/>
            <w:effect w:val="none"/>
            <w:lang w:val="ru-RU"/>
          </w:rPr>
          <w:t>Федеральн</w:t>
        </w:r>
        <w:r>
          <w:rPr>
            <w:rStyle w:val="Style14"/>
            <w:b w:val="false"/>
            <w:bCs w:val="false"/>
            <w:i w:val="false"/>
            <w:caps w:val="false"/>
            <w:smallCaps w:val="false"/>
            <w:strike w:val="false"/>
            <w:dstrike w:val="false"/>
            <w:color w:val="000000"/>
            <w:spacing w:val="0"/>
            <w:sz w:val="26"/>
            <w:szCs w:val="26"/>
            <w:u w:val="none"/>
            <w:effect w:val="none"/>
            <w:lang w:val="ru-RU"/>
          </w:rPr>
          <w:t>ого</w:t>
        </w:r>
        <w:r>
          <w:rPr>
            <w:rStyle w:val="Style14"/>
            <w:b w:val="false"/>
            <w:bCs w:val="false"/>
            <w:i w:val="false"/>
            <w:caps w:val="false"/>
            <w:smallCaps w:val="false"/>
            <w:strike w:val="false"/>
            <w:dstrike w:val="false"/>
            <w:color w:val="000000"/>
            <w:spacing w:val="0"/>
            <w:sz w:val="26"/>
            <w:szCs w:val="26"/>
            <w:u w:val="none"/>
            <w:effect w:val="none"/>
            <w:lang w:val="ru-RU"/>
          </w:rPr>
          <w:t xml:space="preserve"> закон</w:t>
        </w:r>
        <w:r>
          <w:rPr>
            <w:rStyle w:val="Style14"/>
            <w:b w:val="false"/>
            <w:bCs w:val="false"/>
            <w:i w:val="false"/>
            <w:caps w:val="false"/>
            <w:smallCaps w:val="false"/>
            <w:strike w:val="false"/>
            <w:dstrike w:val="false"/>
            <w:color w:val="000000"/>
            <w:spacing w:val="0"/>
            <w:sz w:val="26"/>
            <w:szCs w:val="26"/>
            <w:u w:val="none"/>
            <w:effect w:val="none"/>
            <w:lang w:val="ru-RU"/>
          </w:rPr>
          <w:t>а</w:t>
        </w:r>
        <w:r>
          <w:rPr>
            <w:rStyle w:val="Style14"/>
            <w:b w:val="false"/>
            <w:bCs w:val="false"/>
            <w:i w:val="false"/>
            <w:caps w:val="false"/>
            <w:smallCaps w:val="false"/>
            <w:strike w:val="false"/>
            <w:dstrike w:val="false"/>
            <w:color w:val="000000"/>
            <w:spacing w:val="0"/>
            <w:sz w:val="26"/>
            <w:szCs w:val="26"/>
            <w:u w:val="none"/>
            <w:effect w:val="none"/>
            <w:lang w:val="ru-RU"/>
          </w:rPr>
          <w:t xml:space="preserve"> от 7 февраля 2011 г. N</w:t>
        </w:r>
        <w:r>
          <w:rPr>
            <w:rStyle w:val="Style14"/>
            <w:b w:val="false"/>
            <w:bCs w:val="false"/>
            <w:i w:val="false"/>
            <w:caps w:val="false"/>
            <w:smallCaps w:val="false"/>
            <w:strike w:val="false"/>
            <w:dstrike w:val="false"/>
            <w:color w:val="CC3333"/>
            <w:spacing w:val="0"/>
            <w:sz w:val="26"/>
            <w:szCs w:val="26"/>
            <w:u w:val="none"/>
            <w:effect w:val="none"/>
            <w:lang w:val="ru-RU"/>
          </w:rPr>
          <w:t xml:space="preserve"> </w:t>
        </w:r>
        <w:r>
          <w:rPr>
            <w:rStyle w:val="Style14"/>
            <w:b w:val="false"/>
            <w:bCs w:val="false"/>
            <w:i w:val="false"/>
            <w:caps w:val="false"/>
            <w:smallCaps w:val="false"/>
            <w:strike w:val="false"/>
            <w:dstrike w:val="false"/>
            <w:color w:val="000000"/>
            <w:spacing w:val="0"/>
            <w:sz w:val="26"/>
            <w:szCs w:val="26"/>
            <w:u w:val="none"/>
            <w:effect w:val="none"/>
            <w:lang w:val="ru-RU"/>
          </w:rPr>
          <w:t>6-ФЗ "Об общих принципах организации и деятельности контрольно-счетных органов субъектов Российской Федерации и муниципальных образований" (с изменениями и дополнениями)</w:t>
        </w:r>
      </w:hyperlink>
      <w:r>
        <w:rPr>
          <w:color w:val="800000"/>
          <w:sz w:val="26"/>
          <w:szCs w:val="26"/>
        </w:rPr>
        <w:t xml:space="preserve"> </w:t>
      </w:r>
      <w:r>
        <w:rPr>
          <w:sz w:val="26"/>
          <w:szCs w:val="26"/>
        </w:rPr>
        <w:t xml:space="preserve">ответственность должностных лиц в соответствии с законодательством Российской Федерации. С учетом изложенного, </w:t>
      </w:r>
      <w:r>
        <w:rPr>
          <w:color w:val="800000"/>
          <w:sz w:val="26"/>
          <w:szCs w:val="26"/>
        </w:rPr>
        <w:t xml:space="preserve"> </w:t>
      </w:r>
      <w:r>
        <w:rPr>
          <w:sz w:val="26"/>
          <w:szCs w:val="26"/>
        </w:rPr>
        <w:t xml:space="preserve"> требу</w:t>
      </w:r>
      <w:r>
        <w:rPr>
          <w:sz w:val="26"/>
          <w:szCs w:val="26"/>
          <w:lang w:val="ru-RU"/>
        </w:rPr>
        <w:t>ю</w:t>
      </w:r>
      <w:r>
        <w:rPr>
          <w:sz w:val="26"/>
          <w:szCs w:val="26"/>
        </w:rPr>
        <w:t xml:space="preserve"> __________________________________________________________________________</w:t>
      </w:r>
      <w:r>
        <w:rPr>
          <w:sz w:val="21"/>
          <w:szCs w:val="21"/>
        </w:rPr>
        <w:t xml:space="preserve"> (наименование объекта экспертно-аналитического мероприятия) </w:t>
      </w:r>
    </w:p>
    <w:p>
      <w:pPr>
        <w:pStyle w:val="Normal"/>
        <w:jc w:val="both"/>
        <w:rPr/>
      </w:pPr>
      <w:r>
        <w:rPr>
          <w:sz w:val="26"/>
          <w:szCs w:val="26"/>
        </w:rPr>
        <w:t xml:space="preserve">незамедлительно устранить указанные препятствия для проведения экспертно-аналитического мероприятия, а также принять меры в отношении должностных лиц, не исполняющих законные требования </w:t>
      </w:r>
      <w:r>
        <w:rPr>
          <w:sz w:val="26"/>
          <w:szCs w:val="26"/>
          <w:lang w:val="ru-RU"/>
        </w:rPr>
        <w:t xml:space="preserve">ревизионной комиссии городского округа </w:t>
      </w:r>
      <w:r>
        <w:rPr>
          <w:sz w:val="26"/>
          <w:szCs w:val="26"/>
          <w:lang w:val="ru-RU"/>
        </w:rPr>
        <w:t>А</w:t>
      </w:r>
      <w:r>
        <w:rPr>
          <w:sz w:val="26"/>
          <w:szCs w:val="26"/>
          <w:lang w:val="ru-RU"/>
        </w:rPr>
        <w:t>рхангельской области «Город Новодвинск»</w:t>
      </w:r>
      <w:r>
        <w:rPr>
          <w:sz w:val="26"/>
          <w:szCs w:val="26"/>
        </w:rPr>
        <w:t xml:space="preserve">. Настоящее представление направляется ________________________ </w:t>
      </w:r>
      <w:r>
        <w:rPr>
          <w:color w:val="000000"/>
          <w:sz w:val="26"/>
          <w:szCs w:val="26"/>
        </w:rPr>
        <w:t xml:space="preserve">В соответствии с частью </w:t>
      </w:r>
      <w:r>
        <w:rPr>
          <w:color w:val="000000"/>
          <w:sz w:val="26"/>
          <w:szCs w:val="26"/>
        </w:rPr>
        <w:t>3</w:t>
      </w:r>
      <w:r>
        <w:rPr>
          <w:color w:val="000000"/>
          <w:sz w:val="26"/>
          <w:szCs w:val="26"/>
        </w:rPr>
        <w:t xml:space="preserve"> статьи </w:t>
      </w:r>
      <w:r>
        <w:rPr>
          <w:color w:val="000000"/>
          <w:sz w:val="26"/>
          <w:szCs w:val="26"/>
        </w:rPr>
        <w:t>1</w:t>
      </w:r>
      <w:r>
        <w:rPr>
          <w:color w:val="000000"/>
          <w:sz w:val="26"/>
          <w:szCs w:val="26"/>
        </w:rPr>
        <w:t>6</w:t>
      </w:r>
      <w:r>
        <w:rPr>
          <w:color w:val="800000"/>
          <w:sz w:val="26"/>
          <w:szCs w:val="26"/>
        </w:rPr>
        <w:t xml:space="preserve"> </w:t>
      </w:r>
      <w:hyperlink r:id="rId5">
        <w:r>
          <w:rPr>
            <w:rStyle w:val="Style14"/>
            <w:b w:val="false"/>
            <w:bCs w:val="false"/>
            <w:i w:val="false"/>
            <w:caps w:val="false"/>
            <w:smallCaps w:val="false"/>
            <w:strike w:val="false"/>
            <w:dstrike w:val="false"/>
            <w:color w:val="000000"/>
            <w:spacing w:val="0"/>
            <w:sz w:val="26"/>
            <w:szCs w:val="26"/>
            <w:u w:val="none"/>
            <w:effect w:val="none"/>
            <w:lang w:val="ru-RU"/>
          </w:rPr>
          <w:t>Федеральн</w:t>
        </w:r>
        <w:r>
          <w:rPr>
            <w:rStyle w:val="Style14"/>
            <w:b w:val="false"/>
            <w:bCs w:val="false"/>
            <w:i w:val="false"/>
            <w:caps w:val="false"/>
            <w:smallCaps w:val="false"/>
            <w:strike w:val="false"/>
            <w:dstrike w:val="false"/>
            <w:color w:val="000000"/>
            <w:spacing w:val="0"/>
            <w:sz w:val="26"/>
            <w:szCs w:val="26"/>
            <w:u w:val="none"/>
            <w:effect w:val="none"/>
            <w:lang w:val="ru-RU"/>
          </w:rPr>
          <w:t>ого</w:t>
        </w:r>
        <w:r>
          <w:rPr>
            <w:rStyle w:val="Style14"/>
            <w:b w:val="false"/>
            <w:bCs w:val="false"/>
            <w:i w:val="false"/>
            <w:caps w:val="false"/>
            <w:smallCaps w:val="false"/>
            <w:strike w:val="false"/>
            <w:dstrike w:val="false"/>
            <w:color w:val="000000"/>
            <w:spacing w:val="0"/>
            <w:sz w:val="26"/>
            <w:szCs w:val="26"/>
            <w:u w:val="none"/>
            <w:effect w:val="none"/>
            <w:lang w:val="ru-RU"/>
          </w:rPr>
          <w:t xml:space="preserve"> закон</w:t>
        </w:r>
        <w:r>
          <w:rPr>
            <w:rStyle w:val="Style14"/>
            <w:b w:val="false"/>
            <w:bCs w:val="false"/>
            <w:i w:val="false"/>
            <w:caps w:val="false"/>
            <w:smallCaps w:val="false"/>
            <w:strike w:val="false"/>
            <w:dstrike w:val="false"/>
            <w:color w:val="000000"/>
            <w:spacing w:val="0"/>
            <w:sz w:val="26"/>
            <w:szCs w:val="26"/>
            <w:u w:val="none"/>
            <w:effect w:val="none"/>
            <w:lang w:val="ru-RU"/>
          </w:rPr>
          <w:t>а</w:t>
        </w:r>
        <w:r>
          <w:rPr>
            <w:rStyle w:val="Style14"/>
          </w:rPr>
          <w:t xml:space="preserve"> от 7 февраля 2011 г. N</w:t>
        </w:r>
        <w:r>
          <w:rPr>
            <w:rStyle w:val="Style14"/>
            <w:b w:val="false"/>
            <w:bCs w:val="false"/>
            <w:i w:val="false"/>
            <w:caps w:val="false"/>
            <w:smallCaps w:val="false"/>
            <w:strike w:val="false"/>
            <w:dstrike w:val="false"/>
            <w:color w:val="CC3333"/>
            <w:spacing w:val="0"/>
            <w:sz w:val="26"/>
            <w:szCs w:val="26"/>
            <w:u w:val="none"/>
            <w:effect w:val="none"/>
            <w:lang w:val="ru-RU"/>
          </w:rPr>
          <w:t xml:space="preserve"> </w:t>
        </w:r>
        <w:r>
          <w:rPr>
            <w:rStyle w:val="Style14"/>
          </w:rPr>
          <w:t>6-ФЗ "Об общих принципах организации и деятельности контрольно-</w:t>
        </w:r>
      </w:hyperlink>
      <w:hyperlink r:id="rId6">
        <w:r>
          <w:rPr>
            <w:rStyle w:val="Style14"/>
          </w:rPr>
          <w:t>счетных органов субъектов Российской Федерации и муниципальных образований" (с изменениями и дополнениями)</w:t>
        </w:r>
      </w:hyperlink>
      <w:r>
        <w:rPr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pacing w:val="0"/>
          <w:sz w:val="26"/>
          <w:szCs w:val="26"/>
          <w:u w:val="none"/>
          <w:effect w:val="none"/>
          <w:lang w:val="ru-RU"/>
        </w:rPr>
        <w:t>.</w:t>
      </w:r>
      <w:r>
        <w:rPr>
          <w:color w:val="800000"/>
          <w:sz w:val="26"/>
          <w:szCs w:val="26"/>
        </w:rPr>
        <w:t xml:space="preserve"> </w:t>
      </w:r>
    </w:p>
    <w:p>
      <w:pPr>
        <w:pStyle w:val="Normal"/>
        <w:jc w:val="both"/>
        <w:rPr/>
      </w:pPr>
      <w:r>
        <w:rPr>
          <w:color w:val="800000"/>
          <w:sz w:val="26"/>
          <w:szCs w:val="26"/>
          <w:lang w:val="ru-RU"/>
        </w:rPr>
        <w:t>Н</w:t>
      </w:r>
      <w:r>
        <w:rPr>
          <w:sz w:val="26"/>
          <w:szCs w:val="26"/>
        </w:rPr>
        <w:t xml:space="preserve">астоящее представление должно быть выполнено в срок до «___» __________ 20__ года. </w:t>
      </w:r>
      <w:r>
        <w:rPr>
          <w:color w:val="000000"/>
          <w:sz w:val="26"/>
          <w:szCs w:val="26"/>
        </w:rPr>
        <w:t xml:space="preserve"> В соответствии с частью </w:t>
      </w:r>
      <w:r>
        <w:rPr>
          <w:color w:val="000000"/>
          <w:sz w:val="26"/>
          <w:szCs w:val="26"/>
        </w:rPr>
        <w:t>3</w:t>
      </w:r>
      <w:r>
        <w:rPr>
          <w:color w:val="000000"/>
          <w:sz w:val="26"/>
          <w:szCs w:val="26"/>
        </w:rPr>
        <w:t xml:space="preserve"> статьи </w:t>
      </w:r>
      <w:r>
        <w:rPr>
          <w:color w:val="000000"/>
          <w:sz w:val="26"/>
          <w:szCs w:val="26"/>
        </w:rPr>
        <w:t>1</w:t>
      </w:r>
      <w:r>
        <w:rPr>
          <w:color w:val="000000"/>
          <w:sz w:val="26"/>
          <w:szCs w:val="26"/>
        </w:rPr>
        <w:t xml:space="preserve">6 </w:t>
      </w:r>
      <w:hyperlink r:id="rId7">
        <w:r>
          <w:rPr>
            <w:rStyle w:val="Style14"/>
            <w:b w:val="false"/>
            <w:bCs w:val="false"/>
            <w:i w:val="false"/>
            <w:caps w:val="false"/>
            <w:smallCaps w:val="false"/>
            <w:strike w:val="false"/>
            <w:dstrike w:val="false"/>
            <w:color w:val="000000"/>
            <w:spacing w:val="0"/>
            <w:sz w:val="26"/>
            <w:szCs w:val="26"/>
            <w:u w:val="none"/>
            <w:effect w:val="none"/>
            <w:lang w:val="ru-RU"/>
          </w:rPr>
          <w:t>Федеральн</w:t>
        </w:r>
        <w:r>
          <w:rPr>
            <w:rStyle w:val="Style14"/>
            <w:b w:val="false"/>
            <w:bCs w:val="false"/>
            <w:i w:val="false"/>
            <w:caps w:val="false"/>
            <w:smallCaps w:val="false"/>
            <w:strike w:val="false"/>
            <w:dstrike w:val="false"/>
            <w:color w:val="000000"/>
            <w:spacing w:val="0"/>
            <w:sz w:val="26"/>
            <w:szCs w:val="26"/>
            <w:u w:val="none"/>
            <w:effect w:val="none"/>
            <w:lang w:val="ru-RU"/>
          </w:rPr>
          <w:t>ого</w:t>
        </w:r>
        <w:r>
          <w:rPr>
            <w:rStyle w:val="Style14"/>
            <w:b w:val="false"/>
            <w:bCs w:val="false"/>
            <w:i w:val="false"/>
            <w:caps w:val="false"/>
            <w:smallCaps w:val="false"/>
            <w:strike w:val="false"/>
            <w:dstrike w:val="false"/>
            <w:color w:val="000000"/>
            <w:spacing w:val="0"/>
            <w:sz w:val="26"/>
            <w:szCs w:val="26"/>
            <w:u w:val="none"/>
            <w:effect w:val="none"/>
            <w:lang w:val="ru-RU"/>
          </w:rPr>
          <w:t xml:space="preserve"> закон</w:t>
        </w:r>
        <w:r>
          <w:rPr>
            <w:rStyle w:val="Style14"/>
            <w:b w:val="false"/>
            <w:bCs w:val="false"/>
            <w:i w:val="false"/>
            <w:caps w:val="false"/>
            <w:smallCaps w:val="false"/>
            <w:strike w:val="false"/>
            <w:dstrike w:val="false"/>
            <w:color w:val="000000"/>
            <w:spacing w:val="0"/>
            <w:sz w:val="26"/>
            <w:szCs w:val="26"/>
            <w:u w:val="none"/>
            <w:effect w:val="none"/>
            <w:lang w:val="ru-RU"/>
          </w:rPr>
          <w:t>а</w:t>
        </w:r>
        <w:r>
          <w:rPr>
            <w:rStyle w:val="Style14"/>
            <w:b w:val="false"/>
            <w:bCs w:val="false"/>
            <w:i w:val="false"/>
            <w:caps w:val="false"/>
            <w:smallCaps w:val="false"/>
            <w:strike w:val="false"/>
            <w:dstrike w:val="false"/>
            <w:color w:val="000000"/>
            <w:spacing w:val="0"/>
            <w:sz w:val="26"/>
            <w:szCs w:val="26"/>
            <w:u w:val="none"/>
            <w:effect w:val="none"/>
            <w:lang w:val="ru-RU"/>
          </w:rPr>
          <w:t xml:space="preserve"> от 7 февраля 2011 г. N 6-ФЗ "Об общих принципах организации и деятельности контрольно-счетных органов субъектов Российской Федерации и муниципальных образований" (с изменениями и дополнениями)</w:t>
        </w:r>
      </w:hyperlink>
      <w:r>
        <w:rPr>
          <w:color w:val="000000"/>
          <w:sz w:val="26"/>
          <w:szCs w:val="26"/>
        </w:rPr>
        <w:t xml:space="preserve">  __________________________________________________________  </w:t>
      </w:r>
      <w:r>
        <w:rPr>
          <w:color w:val="000000"/>
          <w:sz w:val="21"/>
          <w:szCs w:val="21"/>
        </w:rPr>
        <w:t>(указывается должность руководителя объекта экспертно-аналитического мероприятия или лицу, исполняющему его обязанности</w:t>
      </w:r>
      <w:r>
        <w:rPr>
          <w:color w:val="000000"/>
          <w:sz w:val="21"/>
          <w:szCs w:val="21"/>
        </w:rPr>
        <w:t xml:space="preserve">) </w:t>
      </w:r>
      <w:r>
        <w:rPr>
          <w:color w:val="000000"/>
          <w:sz w:val="26"/>
          <w:szCs w:val="26"/>
        </w:rPr>
        <w:t xml:space="preserve"> </w:t>
      </w:r>
    </w:p>
    <w:p>
      <w:pPr>
        <w:pStyle w:val="Normal"/>
        <w:jc w:val="both"/>
        <w:rPr/>
      </w:pPr>
      <w:r>
        <w:rPr>
          <w:color w:val="000000"/>
          <w:sz w:val="26"/>
          <w:szCs w:val="26"/>
        </w:rPr>
        <w:t xml:space="preserve">необходимо уведомить </w:t>
      </w:r>
      <w:r>
        <w:rPr>
          <w:color w:val="000000"/>
          <w:sz w:val="26"/>
          <w:szCs w:val="26"/>
          <w:lang w:val="ru-RU"/>
        </w:rPr>
        <w:t>ревизионн</w:t>
      </w:r>
      <w:r>
        <w:rPr>
          <w:color w:val="000000"/>
          <w:sz w:val="26"/>
          <w:szCs w:val="26"/>
          <w:lang w:val="ru-RU"/>
        </w:rPr>
        <w:t>ую</w:t>
      </w:r>
      <w:r>
        <w:rPr>
          <w:color w:val="000000"/>
          <w:sz w:val="26"/>
          <w:szCs w:val="26"/>
          <w:lang w:val="ru-RU"/>
        </w:rPr>
        <w:t xml:space="preserve"> комисси</w:t>
      </w:r>
      <w:r>
        <w:rPr>
          <w:color w:val="000000"/>
          <w:sz w:val="26"/>
          <w:szCs w:val="26"/>
          <w:lang w:val="ru-RU"/>
        </w:rPr>
        <w:t xml:space="preserve">ю </w:t>
      </w:r>
      <w:r>
        <w:rPr>
          <w:color w:val="000000"/>
          <w:sz w:val="26"/>
          <w:szCs w:val="26"/>
          <w:lang w:val="ru-RU"/>
        </w:rPr>
        <w:t xml:space="preserve">городского округа </w:t>
      </w:r>
      <w:r>
        <w:rPr>
          <w:color w:val="000000"/>
          <w:sz w:val="26"/>
          <w:szCs w:val="26"/>
          <w:lang w:val="ru-RU"/>
        </w:rPr>
        <w:t>А</w:t>
      </w:r>
      <w:r>
        <w:rPr>
          <w:color w:val="000000"/>
          <w:sz w:val="26"/>
          <w:szCs w:val="26"/>
          <w:lang w:val="ru-RU"/>
        </w:rPr>
        <w:t>рхангельской области «Город Новодвинск»</w:t>
      </w:r>
      <w:r>
        <w:rPr>
          <w:color w:val="000000"/>
          <w:sz w:val="26"/>
          <w:szCs w:val="26"/>
        </w:rPr>
        <w:t xml:space="preserve"> о принятых мерах по результатам выполнения настоящего представления в письменной форме с приложением копий подтверждающих документов. </w:t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  <w:t xml:space="preserve">  </w:t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Председатель ревизионной комиссии</w:t>
      </w:r>
    </w:p>
    <w:p>
      <w:pPr>
        <w:pStyle w:val="Normal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городского округа Архангельской области</w:t>
      </w:r>
    </w:p>
    <w:p>
      <w:pPr>
        <w:pStyle w:val="Normal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«Город Новодвинск»                                     _____________________ (Ф.И.О.)</w:t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jc w:val="right"/>
        <w:rPr>
          <w:lang w:val="ru-RU"/>
        </w:rPr>
      </w:pPr>
      <w:r>
        <w:rPr>
          <w:lang w:val="ru-RU"/>
        </w:rPr>
        <w:t xml:space="preserve">Приложение № </w:t>
      </w:r>
      <w:r>
        <w:rPr>
          <w:lang w:val="ru-RU"/>
        </w:rPr>
        <w:t>6</w:t>
      </w:r>
    </w:p>
    <w:p>
      <w:pPr>
        <w:pStyle w:val="Normal"/>
        <w:jc w:val="center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 xml:space="preserve">Форма </w:t>
      </w:r>
      <w:r>
        <w:rPr>
          <w:sz w:val="26"/>
          <w:szCs w:val="26"/>
          <w:lang w:val="ru-RU"/>
        </w:rPr>
        <w:t>заключение (отчёта)</w:t>
      </w:r>
      <w:r>
        <w:rPr>
          <w:sz w:val="26"/>
          <w:szCs w:val="26"/>
          <w:lang w:val="ru-RU"/>
        </w:rPr>
        <w:t xml:space="preserve"> ревизионной комиссии</w:t>
      </w:r>
    </w:p>
    <w:p>
      <w:pPr>
        <w:pStyle w:val="Normal"/>
        <w:jc w:val="center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 xml:space="preserve"> </w:t>
      </w:r>
      <w:r>
        <w:rPr>
          <w:sz w:val="26"/>
          <w:szCs w:val="26"/>
          <w:lang w:val="ru-RU"/>
        </w:rPr>
        <w:t>городского о результатах экспертно-аналитического мероприятия</w:t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jc w:val="center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 xml:space="preserve">РЕВИЗИОННАЯ КОМИССИЯ </w:t>
      </w:r>
    </w:p>
    <w:p>
      <w:pPr>
        <w:pStyle w:val="Normal"/>
        <w:jc w:val="center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 xml:space="preserve">ГОРОДСКОГО ОКРУГА АРХАНГЕЛЬСКОЙ ОБЛАСТИ </w:t>
      </w:r>
    </w:p>
    <w:p>
      <w:pPr>
        <w:pStyle w:val="Normal"/>
        <w:jc w:val="center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«ГОРОД НОВОДВИНСК»</w:t>
      </w:r>
    </w:p>
    <w:p>
      <w:pPr>
        <w:pStyle w:val="Normal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«___» ________________ 20__ г. </w:t>
      </w:r>
    </w:p>
    <w:p>
      <w:pPr>
        <w:pStyle w:val="Normal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>
        <w:rPr>
          <w:sz w:val="26"/>
          <w:szCs w:val="26"/>
          <w:lang w:val="ru-RU"/>
        </w:rPr>
        <w:t>ЗАКЛЮЧЕНИЕ (</w:t>
      </w:r>
      <w:r>
        <w:rPr>
          <w:sz w:val="26"/>
          <w:szCs w:val="26"/>
        </w:rPr>
        <w:t>ОТЧЕТ</w:t>
      </w:r>
      <w:r>
        <w:rPr>
          <w:sz w:val="26"/>
          <w:szCs w:val="26"/>
        </w:rPr>
        <w:t>)</w:t>
      </w:r>
      <w:r>
        <w:rPr>
          <w:sz w:val="26"/>
          <w:szCs w:val="26"/>
        </w:rPr>
        <w:t xml:space="preserve"> </w:t>
      </w:r>
    </w:p>
    <w:p>
      <w:pPr>
        <w:pStyle w:val="Normal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о результатах экспертно-аналитического мероприятия «_________________________________________________________________» </w:t>
      </w:r>
    </w:p>
    <w:p>
      <w:pPr>
        <w:pStyle w:val="Normal"/>
        <w:jc w:val="center"/>
        <w:rPr>
          <w:sz w:val="21"/>
          <w:szCs w:val="21"/>
        </w:rPr>
      </w:pPr>
      <w:r>
        <w:rPr>
          <w:sz w:val="21"/>
          <w:szCs w:val="21"/>
        </w:rPr>
        <w:t>(наименование мероприятия)</w:t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  <w:t xml:space="preserve">Ключевые итоги экспертно-аналитического мероприятия______________________________ _______________________________. </w:t>
      </w:r>
      <w:r>
        <w:rPr>
          <w:sz w:val="21"/>
          <w:szCs w:val="21"/>
        </w:rPr>
        <w:t>(кратко излагается необходимость (актуальность) экспертно-аналитического мероприятия, его основные результаты, наиболее значимые выводы, предложения (рекомендации)</w:t>
      </w:r>
      <w:r>
        <w:rPr>
          <w:sz w:val="26"/>
          <w:szCs w:val="26"/>
        </w:rPr>
        <w:t xml:space="preserve">. </w:t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  <w:t>1. Основание для проведения экспертно-аналитического мероприятия: _________________________________________________________________________.</w:t>
      </w:r>
    </w:p>
    <w:p>
      <w:pPr>
        <w:pStyle w:val="Normal"/>
        <w:rPr>
          <w:sz w:val="21"/>
          <w:szCs w:val="21"/>
        </w:rPr>
      </w:pPr>
      <w:r>
        <w:rPr>
          <w:sz w:val="21"/>
          <w:szCs w:val="21"/>
        </w:rPr>
        <w:t xml:space="preserve">(пункт Плана работы </w:t>
      </w:r>
      <w:r>
        <w:rPr>
          <w:sz w:val="21"/>
          <w:szCs w:val="21"/>
          <w:lang w:val="ru-RU"/>
        </w:rPr>
        <w:t>ревизионной комиссии городского округа Архангельской области «Город Новодвинск»</w:t>
      </w:r>
      <w:r>
        <w:rPr>
          <w:sz w:val="21"/>
          <w:szCs w:val="21"/>
        </w:rPr>
        <w:t xml:space="preserve"> на 20__ год)</w:t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  <w:t>2. Предмет экспертно-аналитического мероприятия: ____________________________. (из программы проведения экспертно-аналитического мероприятия)</w:t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  <w:t>3. Цель (цели) экспертно-аналитического мероприятия:__________________________.</w:t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(из программы проведения экспертно-аналитического мероприятия) </w:t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  <w:t xml:space="preserve">Критерии аудита в случае, если необходимость их выбора или разработки предусмотрена стандартами </w:t>
      </w:r>
      <w:r>
        <w:rPr>
          <w:sz w:val="26"/>
          <w:szCs w:val="26"/>
          <w:lang w:val="ru-RU"/>
        </w:rPr>
        <w:t>внешнего муниципального аудита (контроля)</w:t>
      </w:r>
      <w:r>
        <w:rPr>
          <w:sz w:val="26"/>
          <w:szCs w:val="26"/>
        </w:rPr>
        <w:t>_____________________________.</w:t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  <w:t xml:space="preserve">4. Объект (объекты) экспертно-аналитического мероприятия:____________ ________. </w:t>
      </w:r>
      <w:r>
        <w:rPr>
          <w:sz w:val="21"/>
          <w:szCs w:val="21"/>
        </w:rPr>
        <w:t>(полное наименование объекта (объектов) экспертно-аналитического мероприятия)</w:t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  <w:t>5. Исследуемый период: ____________________________________________________.</w:t>
      </w:r>
    </w:p>
    <w:p>
      <w:pPr>
        <w:pStyle w:val="Normal"/>
        <w:rPr>
          <w:sz w:val="21"/>
          <w:szCs w:val="21"/>
        </w:rPr>
      </w:pPr>
      <w:r>
        <w:rPr>
          <w:sz w:val="21"/>
          <w:szCs w:val="21"/>
        </w:rPr>
        <w:t xml:space="preserve"> </w:t>
      </w:r>
      <w:r>
        <w:rPr>
          <w:sz w:val="21"/>
          <w:szCs w:val="21"/>
        </w:rPr>
        <w:t>(из программы проведения экспертно-аналитического мероприятия)</w:t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  <w:t xml:space="preserve">6. Сроки проведения экспертно-аналитического мероприятия с ___ по ___. </w:t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  <w:t>7. Результаты экспертно-аналитического мероприятия:</w:t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  <w:t>7. 1._____________________________________________________________________.</w:t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  <w:t>7. 2._____________________________________________________________________.</w:t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  <w:t>8. Выводы:</w:t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  <w:t xml:space="preserve">8.1.______________________________________________________________________. 8.2.______________________________________________________________________. </w:t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  <w:t xml:space="preserve">9. Предложения (рекомендации): 9.1.______________________________________________________________________. 9.2.______________________________________________________________________. </w:t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  <w:t xml:space="preserve">Приложение: 1. ___________________________________________________________. </w:t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  <w:t>2. _______________________________________________________________________.</w:t>
      </w:r>
    </w:p>
    <w:p>
      <w:pPr>
        <w:pStyle w:val="Normal"/>
        <w:rPr>
          <w:sz w:val="21"/>
          <w:szCs w:val="21"/>
        </w:rPr>
      </w:pPr>
      <w:r>
        <w:rPr>
          <w:sz w:val="21"/>
          <w:szCs w:val="21"/>
        </w:rPr>
        <w:t xml:space="preserve"> </w:t>
      </w:r>
      <w:r>
        <w:rPr>
          <w:sz w:val="21"/>
          <w:szCs w:val="21"/>
        </w:rPr>
        <w:t>(указывается наименование приложения на л. в экз.)</w:t>
      </w:r>
    </w:p>
    <w:p>
      <w:pPr>
        <w:pStyle w:val="Normal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Председатель ревизионной комиссии</w:t>
      </w:r>
    </w:p>
    <w:p>
      <w:pPr>
        <w:pStyle w:val="Normal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городского округа Архангельской области</w:t>
      </w:r>
    </w:p>
    <w:p>
      <w:pPr>
        <w:pStyle w:val="Normal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«Город Новодвинск»                                     _____________________ (Ф.И.О.)</w:t>
      </w:r>
    </w:p>
    <w:p>
      <w:pPr>
        <w:pStyle w:val="Normal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</w:r>
    </w:p>
    <w:p>
      <w:pPr>
        <w:pStyle w:val="Normal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FF3333"/>
          <w:sz w:val="26"/>
          <w:szCs w:val="26"/>
          <w:lang w:eastAsia="ru-RU"/>
        </w:rPr>
      </w:pPr>
      <w:r>
        <w:rPr>
          <w:rFonts w:eastAsia="Times New Roman" w:cs="Times New Roman"/>
          <w:b w:val="false"/>
          <w:bCs w:val="false"/>
          <w:color w:val="FF3333"/>
          <w:sz w:val="26"/>
          <w:szCs w:val="26"/>
          <w:lang w:eastAsia="ru-RU"/>
        </w:rPr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Arial">
    <w:charset w:val="cc"/>
    <w:family w:val="swiss"/>
    <w:pitch w:val="variable"/>
  </w:font>
  <w:font w:name="Calibri">
    <w:charset w:val="cc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706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Andale Sans UI" w:cs="Tahoma"/>
        <w:kern w:val="2"/>
        <w:sz w:val="24"/>
        <w:szCs w:val="24"/>
        <w:lang w:val="en-US" w:eastAsia="en-US" w:bidi="en-US"/>
      </w:rPr>
    </w:rPrDefault>
    <w:pPrDefault>
      <w:pPr/>
    </w:pPrDefault>
  </w:docDefaults>
  <w:style w:type="paragraph" w:styleId="Normal">
    <w:name w:val="Normal"/>
    <w:qFormat/>
    <w:pPr>
      <w:widowControl w:val="false"/>
      <w:kinsoku w:val="true"/>
      <w:overflowPunct w:val="true"/>
      <w:autoSpaceDE w:val="true"/>
      <w:bidi w:val="0"/>
    </w:pPr>
    <w:rPr>
      <w:rFonts w:ascii="Times New Roman" w:hAnsi="Times New Roman" w:eastAsia="Andale Sans UI" w:cs="Tahoma"/>
      <w:color w:val="auto"/>
      <w:kern w:val="2"/>
      <w:sz w:val="24"/>
      <w:szCs w:val="24"/>
      <w:lang w:val="zxx" w:eastAsia="zxx" w:bidi="zxx"/>
    </w:rPr>
  </w:style>
  <w:style w:type="character" w:styleId="Style14">
    <w:name w:val="Интернет-ссылка"/>
    <w:rPr>
      <w:color w:val="000080"/>
      <w:u w:val="single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Arial" w:hAnsi="Arial" w:eastAsia="Andale Sans UI" w:cs="Tahoma"/>
      <w:sz w:val="28"/>
      <w:szCs w:val="28"/>
    </w:rPr>
  </w:style>
  <w:style w:type="paragraph" w:styleId="Style16">
    <w:name w:val="Body Text"/>
    <w:basedOn w:val="Normal"/>
    <w:pPr>
      <w:spacing w:before="0" w:after="120"/>
    </w:pPr>
    <w:rPr/>
  </w:style>
  <w:style w:type="paragraph" w:styleId="Style17">
    <w:name w:val="List"/>
    <w:basedOn w:val="Style16"/>
    <w:pPr/>
    <w:rPr>
      <w:rFonts w:cs="Tahoma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Tahoma"/>
    </w:rPr>
  </w:style>
  <w:style w:type="paragraph" w:styleId="Style20">
    <w:name w:val="Без интервала"/>
    <w:qFormat/>
    <w:pPr>
      <w:widowControl/>
      <w:suppressAutoHyphens w:val="true"/>
      <w:kinsoku w:val="true"/>
      <w:overflowPunct w:val="true"/>
      <w:autoSpaceDE w:val="true"/>
      <w:bidi w:val="0"/>
    </w:pPr>
    <w:rPr>
      <w:rFonts w:ascii="Calibri" w:hAnsi="Calibri" w:eastAsia="Calibri" w:cs="Times New Roman"/>
      <w:color w:val="auto"/>
      <w:kern w:val="2"/>
      <w:sz w:val="22"/>
      <w:szCs w:val="22"/>
      <w:lang w:val="ru-RU" w:eastAsia="zh-CN" w:bidi="ar-SA"/>
    </w:rPr>
  </w:style>
  <w:style w:type="paragraph" w:styleId="Style21">
    <w:name w:val="Обычный (веб)"/>
    <w:basedOn w:val="Normal"/>
    <w:qFormat/>
    <w:pPr>
      <w:spacing w:before="280" w:after="280"/>
    </w:pPr>
    <w:rPr/>
  </w:style>
  <w:style w:type="paragraph" w:styleId="Style22">
    <w:name w:val="Содержимое таблицы"/>
    <w:basedOn w:val="Normal"/>
    <w:qFormat/>
    <w:pPr>
      <w:widowControl w:val="false"/>
      <w:suppressLineNumbers/>
    </w:pPr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base.garant.ru/12182695/" TargetMode="External"/><Relationship Id="rId3" Type="http://schemas.openxmlformats.org/officeDocument/2006/relationships/hyperlink" Target="https://base.garant.ru/12182695/" TargetMode="External"/><Relationship Id="rId4" Type="http://schemas.openxmlformats.org/officeDocument/2006/relationships/hyperlink" Target="https://base.garant.ru/12182695/" TargetMode="External"/><Relationship Id="rId5" Type="http://schemas.openxmlformats.org/officeDocument/2006/relationships/hyperlink" Target="https://base.garant.ru/12182695/" TargetMode="External"/><Relationship Id="rId6" Type="http://schemas.openxmlformats.org/officeDocument/2006/relationships/hyperlink" Target="https://base.garant.ru/12182695/" TargetMode="External"/><Relationship Id="rId7" Type="http://schemas.openxmlformats.org/officeDocument/2006/relationships/hyperlink" Target="https://base.garant.ru/12182695/" TargetMode="External"/><Relationship Id="rId8" Type="http://schemas.openxmlformats.org/officeDocument/2006/relationships/fontTable" Target="fontTable.xml"/><Relationship Id="rId9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88</TotalTime>
  <Application>LibreOffice/6.2.8.2$Windows_x86 LibreOffice_project/f82ddfca21ebc1e222a662a32b25c0c9d20169ee</Application>
  <Pages>19</Pages>
  <Words>4148</Words>
  <CharactersWithSpaces>42149</CharactersWithSpaces>
  <Paragraphs>282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2009-04-16T11:32:02Z</dcterms:created>
  <dc:creator/>
  <dc:description/>
  <dc:language>ru-RU</dc:language>
  <cp:lastModifiedBy/>
  <cp:lastPrinted>2023-09-20T10:29:57Z</cp:lastPrinted>
  <dcterms:modified xsi:type="dcterms:W3CDTF">2023-09-22T15:41:16Z</dcterms:modified>
  <cp:revision>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 1">
    <vt:lpwstr/>
  </property>
  <property fmtid="{D5CDD505-2E9C-101B-9397-08002B2CF9AE}" pid="3" name="Info 2">
    <vt:lpwstr/>
  </property>
  <property fmtid="{D5CDD505-2E9C-101B-9397-08002B2CF9AE}" pid="4" name="Info 3">
    <vt:lpwstr/>
  </property>
  <property fmtid="{D5CDD505-2E9C-101B-9397-08002B2CF9AE}" pid="5" name="Info 4">
    <vt:lpwstr/>
  </property>
</Properties>
</file>