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 апреля на заседании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члены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конкурсн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ой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 комисси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подвели </w:t>
      </w:r>
      <w:bookmarkStart w:id="0" w:name="__DdeLink__202_3759952708"/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итоги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публичн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ых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 конкурс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ов: «Лучший специалист по охране труда», «Лучший уголок по охране труда»</w:t>
      </w:r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.</w:t>
      </w:r>
    </w:p>
    <w:p>
      <w:pPr>
        <w:pStyle w:val="Normal"/>
        <w:ind w:left="0" w:right="0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>В рамках Всероссийской недели охраны труда - 202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3, с</w:t>
      </w:r>
      <w:r>
        <w:rPr>
          <w:rFonts w:cs="Times New Roman" w:ascii="Times New Roman" w:hAnsi="Times New Roman"/>
          <w:sz w:val="26"/>
          <w:szCs w:val="26"/>
        </w:rPr>
        <w:t xml:space="preserve"> целью усиления внимания специалистов по охране труда к обеспечению здоровых и безопасных условий труда                   на рабочих местах, активизации работы по предупреждению производственного травматизма и профессиональных заболеваний в организациях, осуществляющих деятельность на территории города Новодвинска, администрация муниципального образования «Город Новодвинск» организовала проведение публичного конкурса «Лучший специалист по охране труда». Участники конкурса - </w:t>
      </w:r>
      <w:r>
        <w:rPr>
          <w:rFonts w:eastAsia="Times New Roman" w:cs="Times New Roman" w:ascii="Times New Roman" w:hAnsi="Times New Roman"/>
          <w:sz w:val="26"/>
          <w:szCs w:val="26"/>
        </w:rPr>
        <w:t>специалисты (инженеры)             по охране труда, ответственные за организацию охраны труда, а также руководители служб (начальники отделов) охраны труда в организациях независимо от их организационно-правовых форм и форм собственности и осуществляющих свою деятельность на территории муниципального образования «Город Новодвинск». С</w:t>
      </w:r>
      <w:r>
        <w:rPr>
          <w:rFonts w:eastAsia="Times New Roman" w:cs="Times New Roman" w:ascii="Times New Roman" w:hAnsi="Times New Roman"/>
          <w:i w:val="false"/>
          <w:iCs w:val="false"/>
          <w:sz w:val="26"/>
          <w:szCs w:val="26"/>
        </w:rPr>
        <w:t xml:space="preserve">таж работы в должности специалиста </w:t>
      </w:r>
      <w:bookmarkStart w:id="1" w:name="__DdeLink__139_1664464811"/>
      <w:r>
        <w:rPr>
          <w:rFonts w:eastAsia="Times New Roman" w:cs="Times New Roman" w:ascii="Times New Roman" w:hAnsi="Times New Roman"/>
          <w:i w:val="false"/>
          <w:iCs w:val="false"/>
          <w:sz w:val="26"/>
          <w:szCs w:val="26"/>
        </w:rPr>
        <w:t xml:space="preserve">(ответственного, инженера, начальника и т.д.) по охране труда в данной организации не менее 1 года. </w:t>
      </w:r>
    </w:p>
    <w:p>
      <w:pPr>
        <w:pStyle w:val="Normal"/>
        <w:ind w:left="0" w:right="0" w:firstLine="425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Основная задача проведения конкурса - </w:t>
      </w:r>
      <w:r>
        <w:rPr>
          <w:rFonts w:cs="Times New Roman" w:ascii="Times New Roman" w:hAnsi="Times New Roman"/>
          <w:sz w:val="26"/>
          <w:szCs w:val="26"/>
        </w:rPr>
        <w:t>повышение роли и статуса профессии «Специалист по охране труда», а также стимулирование инициативы, творчества, поиска              и внедрения новых технологий, форм и методов работы по обеспечению охраны                      и безопасности труда в организациях, осуществляющих деятельность на территории муниципального образования «Город Новодвинск».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Конкурс проводился по трем номинациям: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1.«Лучший специалист по охране труда в организациях производственной сферы»;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2.«Лучший специалист по охране труда в организациях непроизводственной сферы» (кроме организаций социальной сферы);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3.«Лучший специалист по охране труда в организациях социальной сферы».</w:t>
      </w:r>
    </w:p>
    <w:p>
      <w:pPr>
        <w:pStyle w:val="Normal"/>
        <w:ind w:left="0" w:right="0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Конкурс проходил с 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09</w:t>
      </w:r>
      <w:r>
        <w:rPr>
          <w:rFonts w:cs="Times New Roman" w:ascii="Times New Roman" w:hAnsi="Times New Roman"/>
          <w:sz w:val="26"/>
          <w:szCs w:val="26"/>
        </w:rPr>
        <w:t>.01.20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23</w:t>
      </w:r>
      <w:r>
        <w:rPr>
          <w:rFonts w:cs="Times New Roman" w:ascii="Times New Roman" w:hAnsi="Times New Roman"/>
          <w:sz w:val="26"/>
          <w:szCs w:val="26"/>
        </w:rPr>
        <w:t xml:space="preserve"> по 31.03.20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23.</w:t>
      </w:r>
    </w:p>
    <w:p>
      <w:pPr>
        <w:pStyle w:val="Normal"/>
        <w:tabs>
          <w:tab w:val="clear" w:pos="709"/>
          <w:tab w:val="left" w:pos="1080" w:leader="none"/>
        </w:tabs>
        <w:ind w:left="0" w:right="0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Документы для участия в конкурсе необходимо было направить в срок до 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10</w:t>
      </w:r>
      <w:r>
        <w:rPr>
          <w:rFonts w:cs="Times New Roman" w:ascii="Times New Roman" w:hAnsi="Times New Roman"/>
          <w:sz w:val="26"/>
          <w:szCs w:val="26"/>
        </w:rPr>
        <w:t>.03.20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23</w:t>
      </w:r>
      <w:r>
        <w:rPr>
          <w:rFonts w:cs="Times New Roman" w:ascii="Times New Roman" w:hAnsi="Times New Roman"/>
          <w:sz w:val="26"/>
          <w:szCs w:val="26"/>
        </w:rPr>
        <w:t xml:space="preserve">                     по адресу: г. Новодвинск, ул. Фронтовых бригад, д. 6, корп. 1, каб. 21. </w:t>
      </w:r>
    </w:p>
    <w:p>
      <w:pPr>
        <w:pStyle w:val="Normal"/>
        <w:tabs>
          <w:tab w:val="clear" w:pos="709"/>
          <w:tab w:val="left" w:pos="1080" w:leader="none"/>
        </w:tabs>
        <w:ind w:left="0" w:right="0" w:firstLine="425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pacing w:val="-4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По окончании срока подачи заявок на участие в конкурсе не подано ни одной такой заявки.</w:t>
      </w:r>
    </w:p>
    <w:p>
      <w:pPr>
        <w:pStyle w:val="Normal"/>
        <w:tabs>
          <w:tab w:val="clear" w:pos="709"/>
          <w:tab w:val="left" w:pos="1080" w:leader="none"/>
        </w:tabs>
        <w:ind w:left="0" w:right="0" w:firstLine="4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Принято решение -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убличный конкурс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«Лучший специалист по охране труда» считать не состоявшимся, в связи с отсутствием заявок на участие.</w:t>
      </w:r>
    </w:p>
    <w:p>
      <w:pPr>
        <w:pStyle w:val="Normal"/>
        <w:ind w:left="0" w:right="0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2.</w:t>
      </w:r>
      <w:r>
        <w:rPr>
          <w:rFonts w:cs="Times New Roman" w:ascii="Times New Roman" w:hAnsi="Times New Roman"/>
          <w:sz w:val="26"/>
          <w:szCs w:val="26"/>
        </w:rPr>
        <w:t>В рамках Года охраны труда в Архангельской области и Всероссийской недели охраны труда - 202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eastAsia="ru-RU"/>
        </w:rPr>
        <w:t>3, с</w:t>
      </w:r>
      <w:r>
        <w:rPr>
          <w:rFonts w:cs="Times New Roman" w:ascii="Times New Roman" w:hAnsi="Times New Roman"/>
          <w:sz w:val="26"/>
          <w:szCs w:val="26"/>
        </w:rPr>
        <w:t xml:space="preserve"> целью пропаганды вопросов охраны труда, повышения эффективности контроля и создания безопасных условий труда, информирования трудовых коллективов о задачах по обеспечению здоровых и безопасных условий труда, выявления и распространения передового опыта работы по профилактике производственного травматизма и профессиональной заболеваемости, администрация муниципального образования «Город Новодвинск» организовала проведение публичного конкурса «Лучший уголок по охране труда».</w:t>
      </w:r>
    </w:p>
    <w:p>
      <w:pPr>
        <w:pStyle w:val="Normal"/>
        <w:ind w:left="0" w:right="0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Участники конкурса - предприятия и организации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независимо от их организационно-правовых форм и форм собственности, расположенные на территории муниципального образования «Город Новодвинск».            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Основные задачи проведения конкурса: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1.повышение уровня знаний законодательства, правил и норм охраны труда среди работников;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2.обобщение и распространение опыта информационной работы по охране труда;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3.выявление лучших трудовых коллективов, участников конкурса на лучший уголок             по охране труда.</w:t>
      </w:r>
    </w:p>
    <w:p>
      <w:pPr>
        <w:pStyle w:val="Normal"/>
        <w:ind w:left="0" w:righ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Конкурс проходил по трем номинациям:</w:t>
      </w:r>
    </w:p>
    <w:p>
      <w:pPr>
        <w:pStyle w:val="Normal"/>
        <w:widowControl w:val="false"/>
        <w:ind w:left="0" w:right="0" w:firstLine="425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>«Лучший уголок по охране труда в организациях производственной сферы»;</w:t>
      </w:r>
    </w:p>
    <w:p>
      <w:pPr>
        <w:pStyle w:val="Normal"/>
        <w:widowControl w:val="false"/>
        <w:ind w:left="0" w:right="0" w:firstLine="425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2.</w:t>
      </w:r>
      <w:r>
        <w:rPr>
          <w:rFonts w:cs="Times New Roman" w:ascii="Times New Roman" w:hAnsi="Times New Roman"/>
          <w:sz w:val="26"/>
          <w:szCs w:val="26"/>
        </w:rPr>
        <w:t>«Лучший уголок по охране труда в организациях непроизводственной сферы» (кроме организаций социальной сферы);</w:t>
      </w:r>
    </w:p>
    <w:p>
      <w:pPr>
        <w:pStyle w:val="Normal"/>
        <w:widowControl w:val="false"/>
        <w:ind w:left="0" w:right="0" w:firstLine="42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</w:rPr>
        <w:t>«Лучший уголок по охране труда в организациях социальной сферы».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ind w:left="0" w:right="0" w:firstLine="425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П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рием документов для участия в конкурсе: с 01.02.2023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 </w:t>
      </w:r>
      <w:r>
        <w:rPr>
          <w:rFonts w:cs="Times New Roman" w:ascii="Times New Roman" w:hAnsi="Times New Roman"/>
          <w:color w:val="000000"/>
          <w:sz w:val="26"/>
          <w:szCs w:val="26"/>
        </w:rPr>
        <w:t>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</w:t>
      </w:r>
      <w:r>
        <w:rPr>
          <w:rFonts w:cs="Times New Roman" w:ascii="Times New Roman" w:hAnsi="Times New Roman"/>
          <w:color w:val="000000"/>
          <w:sz w:val="26"/>
          <w:szCs w:val="26"/>
        </w:rPr>
        <w:t>.03.20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23 включительно.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ind w:left="0" w:right="0" w:firstLine="42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4"/>
          <w:sz w:val="26"/>
          <w:szCs w:val="26"/>
        </w:rPr>
        <w:t>По окончании срока подачи заявок на участие в конкурсе подана одна заявка                                от МДОУ «Детский сад «Солнышко».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ind w:left="0" w:right="0" w:firstLine="42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Принято решение -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убличный конкурс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>«Лучший уголок по охране труда» считать                 не состоявшимся, в связи с подачей только одной заявки.</w:t>
      </w:r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Отметить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 единственного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участника публичного конкурса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</w:rPr>
        <w:t xml:space="preserve">«Лучший уголок по охране труда»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благодарственным письмом.</w:t>
      </w:r>
    </w:p>
    <w:p>
      <w:pPr>
        <w:pStyle w:val="Normal"/>
        <w:widowControl w:val="false"/>
        <w:tabs>
          <w:tab w:val="clear" w:pos="709"/>
          <w:tab w:val="left" w:pos="1080" w:leader="none"/>
        </w:tabs>
        <w:ind w:left="0" w:right="0" w:firstLine="425"/>
        <w:jc w:val="both"/>
        <w:rPr/>
      </w:pPr>
      <w:r>
        <w:rPr>
          <w:rFonts w:ascii="Times New Roman" w:hAnsi="Times New Roman"/>
          <w:sz w:val="26"/>
          <w:szCs w:val="26"/>
        </w:rPr>
        <w:t xml:space="preserve">Торжественное награждение </w:t>
      </w:r>
      <w:r>
        <w:rPr>
          <w:rFonts w:ascii="Times New Roman" w:hAnsi="Times New Roman"/>
          <w:sz w:val="26"/>
          <w:szCs w:val="26"/>
        </w:rPr>
        <w:t>участника</w:t>
      </w:r>
      <w:r>
        <w:rPr>
          <w:rFonts w:ascii="Times New Roman" w:hAnsi="Times New Roman"/>
          <w:sz w:val="26"/>
          <w:szCs w:val="26"/>
        </w:rPr>
        <w:t xml:space="preserve"> публичного конкурса состоится 2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.04.202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                 в администрации Новодвинска. </w:t>
      </w:r>
    </w:p>
    <w:p>
      <w:pPr>
        <w:pStyle w:val="Style18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0" w:right="0" w:firstLine="42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sectPr>
      <w:type w:val="nextPage"/>
      <w:pgSz w:w="11906" w:h="16838"/>
      <w:pgMar w:left="1134" w:right="737" w:header="0" w:top="900" w:footer="0" w:bottom="878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extBookC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bidi="zxx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7PRILheader1">
    <w:name w:val="17PRIL-header-1"/>
    <w:basedOn w:val="Normal"/>
    <w:qFormat/>
    <w:pPr>
      <w:spacing w:lineRule="atLeast" w:line="280" w:before="510" w:after="454"/>
      <w:ind w:left="567" w:right="567" w:hanging="0"/>
      <w:jc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ahoma" w:hAnsi="Tahoma" w:eastAsia="Arial" w:cs="Courier New"/>
      <w:color w:val="auto"/>
      <w:kern w:val="2"/>
      <w:sz w:val="26"/>
      <w:szCs w:val="24"/>
      <w:lang w:val="ru-RU" w:eastAsia="zh-CN" w:bidi="hi-IN"/>
    </w:rPr>
  </w:style>
  <w:style w:type="paragraph" w:styleId="ConsPlusTitlePage">
    <w:name w:val="ConsPlusTitlePage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ahoma" w:hAnsi="Tahoma" w:eastAsia="Arial" w:cs="Courier New"/>
      <w:color w:val="auto"/>
      <w:kern w:val="2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Tahoma"/>
      <w:color w:val="auto"/>
      <w:kern w:val="2"/>
      <w:sz w:val="20"/>
      <w:szCs w:val="24"/>
      <w:lang w:val="ru-RU" w:eastAsia="zh-CN" w:bidi="hi-IN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Tahoma"/>
      <w:color w:val="auto"/>
      <w:kern w:val="2"/>
      <w:sz w:val="20"/>
      <w:szCs w:val="24"/>
      <w:lang w:val="ru-RU" w:eastAsia="zh-CN" w:bidi="hi-IN"/>
    </w:rPr>
  </w:style>
  <w:style w:type="paragraph" w:styleId="Style22">
    <w:name w:val="Обычный (веб)"/>
    <w:basedOn w:val="Normal"/>
    <w:qFormat/>
    <w:pPr>
      <w:spacing w:before="280" w:after="119"/>
    </w:pPr>
    <w:rPr>
      <w:color w:val="000000"/>
    </w:rPr>
  </w:style>
  <w:style w:type="paragraph" w:styleId="31">
    <w:name w:val="Основной текст 31"/>
    <w:basedOn w:val="Normal"/>
    <w:qFormat/>
    <w:pPr>
      <w:jc w:val="center"/>
    </w:pPr>
    <w:rPr>
      <w:sz w:val="26"/>
      <w:szCs w:val="20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b/>
      <w:color w:val="auto"/>
      <w:kern w:val="2"/>
      <w:sz w:val="16"/>
      <w:szCs w:val="20"/>
      <w:lang w:val="ru-RU" w:eastAsia="zh-CN" w:bidi="ar-SA"/>
    </w:rPr>
  </w:style>
  <w:style w:type="paragraph" w:styleId="CharCharCharChar">
    <w:name w:val="Char Char Знак Знак Char Char"/>
    <w:basedOn w:val="Normal"/>
    <w:qFormat/>
    <w:pPr>
      <w:spacing w:before="0" w:after="160"/>
    </w:pPr>
    <w:rPr>
      <w:rFonts w:ascii="Arial" w:hAnsi="Arial" w:cs="Arial"/>
      <w:b/>
      <w:color w:val="FFFFFF"/>
      <w:sz w:val="32"/>
      <w:szCs w:val="20"/>
      <w:lang w:val="en-US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11">
    <w:name w:val="Указатель1"/>
    <w:basedOn w:val="Normal"/>
    <w:qFormat/>
    <w:pPr/>
    <w:rPr>
      <w:rFonts w:cs="Mangal"/>
    </w:rPr>
  </w:style>
  <w:style w:type="paragraph" w:styleId="12">
    <w:name w:val="Название объекта1"/>
    <w:basedOn w:val="Normal"/>
    <w:qFormat/>
    <w:pPr>
      <w:spacing w:before="120" w:after="120"/>
    </w:pPr>
    <w:rPr>
      <w:rFonts w:cs="Mangal"/>
      <w:i/>
      <w:iCs/>
    </w:rPr>
  </w:style>
  <w:style w:type="paragraph" w:styleId="21">
    <w:name w:val="Указатель2"/>
    <w:basedOn w:val="Normal"/>
    <w:qFormat/>
    <w:pPr/>
    <w:rPr>
      <w:rFonts w:cs="Mangal"/>
    </w:rPr>
  </w:style>
  <w:style w:type="paragraph" w:styleId="Style24">
    <w:name w:val="Название объекта"/>
    <w:basedOn w:val="Normal"/>
    <w:qFormat/>
    <w:pPr>
      <w:spacing w:before="120" w:after="120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389</TotalTime>
  <Application>LibreOffice/6.2.8.2$Windows_x86 LibreOffice_project/f82ddfca21ebc1e222a662a32b25c0c9d20169ee</Application>
  <Pages>2</Pages>
  <Words>516</Words>
  <CharactersWithSpaces>4251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2023-05-02T10:37:07Z</dcterms:modified>
  <cp:revision>13</cp:revision>
  <dc:subject/>
  <dc:title/>
</cp:coreProperties>
</file>