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footer1.xml" ContentType="application/vnd.openxmlformats-officedocument.wordprocessingml.footer+xml"/>
  <Override PartName="/word/header19.xml" ContentType="application/vnd.openxmlformats-officedocument.wordprocessingml.header+xml"/>
  <Override PartName="/word/document.xml" ContentType="application/vnd.openxmlformats-officedocument.wordprocessingml.document.main+xml"/>
  <Override PartName="/word/footer12.xml" ContentType="application/vnd.openxmlformats-officedocument.wordprocessingml.footer+xml"/>
  <Override PartName="/word/styles.xml" ContentType="application/vnd.openxmlformats-officedocument.wordprocessingml.styles+xml"/>
  <Override PartName="/word/footer4.xml" ContentType="application/vnd.openxmlformats-officedocument.wordprocessingml.footer+xml"/>
  <Override PartName="/word/header2.xml" ContentType="application/vnd.openxmlformats-officedocument.wordprocessingml.header+xml"/>
  <Override PartName="/word/footer16.xml" ContentType="application/vnd.openxmlformats-officedocument.wordprocessingml.footer+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7.png" ContentType="image/png"/>
  <Override PartName="/word/media/image6.wmf" ContentType="image/x-wmf"/>
  <Override PartName="/word/media/image8.png" ContentType="image/png"/>
  <Override PartName="/word/header1.xml" ContentType="application/vnd.openxmlformats-officedocument.wordprocessingml.header+xml"/>
  <Override PartName="/word/footer3.xml" ContentType="application/vnd.openxmlformats-officedocument.wordprocessingml.footer+xml"/>
  <Override PartName="/word/footer2.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footer8.xml" ContentType="application/vnd.openxmlformats-officedocument.wordprocessingml.footer+xml"/>
  <Override PartName="/word/header6.xml" ContentType="application/vnd.openxmlformats-officedocument.wordprocessingml.header+xml"/>
  <Override PartName="/word/footer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numbering.xml" ContentType="application/vnd.openxmlformats-officedocument.wordprocessingml.numbering+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ntTable.xml" ContentType="application/vnd.openxmlformats-officedocument.wordprocessingml.fontTable+xml"/>
  <Override PartName="/word/footer18.xml" ContentType="application/vnd.openxmlformats-officedocument.wordprocessingml.footer+xml"/>
  <Override PartName="/word/footer19.xml" ContentType="application/vnd.openxmlformats-officedocument.wordprocessingml.footer+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item2.xml" ContentType="application/xml"/>
  <Override PartName="/customXml/_rels/item1.xml.rels" ContentType="application/vnd.openxmlformats-package.relationships+xml"/>
  <Override PartName="/customXml/_rels/item2.xml.rels" ContentType="application/vnd.openxmlformats-package.relationships+xml"/>
  <Override PartName="/customXml/_rels/item3.xml.rels" ContentType="application/vnd.openxmlformats-package.relationships+xml"/>
  <Override PartName="/customXml/_rels/item4.xml.rels" ContentType="application/vnd.openxmlformats-package.relationships+xml"/>
  <Override PartName="/customXml/itemProps2.xml" ContentType="application/vnd.openxmlformats-officedocument.customXmlProperties+xml"/>
  <Override PartName="/customXml/item3.xml" ContentType="application/xml"/>
  <Override PartName="/customXml/itemProps3.xml" ContentType="application/vnd.openxmlformats-officedocument.customXmlProperties+xml"/>
  <Override PartName="/customXml/item4.xml" ContentType="application/xml"/>
  <Override PartName="/customXml/itemProps4.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spacing w:before="120" w:after="0"/>
        <w:rPr>
          <w:lang w:val="en-US"/>
        </w:rPr>
      </w:pPr>
      <w:r>
        <w:rPr>
          <w:lang w:val="en-US"/>
        </w:rPr>
      </w:r>
    </w:p>
    <w:p>
      <w:pPr>
        <w:pStyle w:val="Normal"/>
        <w:rPr/>
      </w:pPr>
      <w:r>
        <w:rPr/>
      </w:r>
    </w:p>
    <w:p>
      <w:pPr>
        <w:pStyle w:val="Normal"/>
        <w:jc w:val="center"/>
        <w:rPr/>
      </w:pPr>
      <w:r>
        <w:rPr/>
        <w:drawing>
          <wp:inline distT="0" distB="0" distL="0" distR="0">
            <wp:extent cx="2023110" cy="2860675"/>
            <wp:effectExtent l="0" t="0" r="0" b="0"/>
            <wp:docPr id="1" name="Рисунок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descr=""/>
                    <pic:cNvPicPr>
                      <a:picLocks noChangeAspect="1" noChangeArrowheads="1"/>
                    </pic:cNvPicPr>
                  </pic:nvPicPr>
                  <pic:blipFill>
                    <a:blip r:embed="rId2"/>
                    <a:stretch>
                      <a:fillRect/>
                    </a:stretch>
                  </pic:blipFill>
                  <pic:spPr bwMode="auto">
                    <a:xfrm flipH="1">
                      <a:off x="0" y="0"/>
                      <a:ext cx="2023110" cy="2860675"/>
                    </a:xfrm>
                    <a:prstGeom prst="rect">
                      <a:avLst/>
                    </a:prstGeom>
                  </pic:spPr>
                </pic:pic>
              </a:graphicData>
            </a:graphic>
          </wp:inline>
        </w:drawing>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 xml:space="preserve">Схема теплоснабжения </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Городского округа Архангельской области</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"Город Новодвинск"</w:t>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на период до 2040 года</w:t>
      </w:r>
    </w:p>
    <w:p>
      <w:pPr>
        <w:pStyle w:val="Normal"/>
        <w:jc w:val="center"/>
        <w:rPr>
          <w:rFonts w:ascii="Times New Roman" w:hAnsi="Times New Roman" w:cs="Times New Roman"/>
          <w:sz w:val="36"/>
          <w:szCs w:val="36"/>
        </w:rPr>
      </w:pPr>
      <w:r>
        <w:rPr>
          <w:rFonts w:cs="Times New Roman" w:ascii="Times New Roman" w:hAnsi="Times New Roman"/>
          <w:sz w:val="36"/>
          <w:szCs w:val="36"/>
        </w:rPr>
      </w:r>
    </w:p>
    <w:p>
      <w:pPr>
        <w:pStyle w:val="Normal"/>
        <w:jc w:val="center"/>
        <w:rPr>
          <w:rFonts w:ascii="Times New Roman" w:hAnsi="Times New Roman" w:cs="Times New Roman"/>
          <w:b/>
          <w:b/>
          <w:bCs/>
          <w:sz w:val="36"/>
          <w:szCs w:val="36"/>
        </w:rPr>
      </w:pPr>
      <w:r>
        <w:rPr>
          <w:rFonts w:cs="Times New Roman" w:ascii="Times New Roman" w:hAnsi="Times New Roman"/>
          <w:b/>
          <w:bCs/>
          <w:sz w:val="36"/>
          <w:szCs w:val="36"/>
        </w:rPr>
        <w:t>Обосновывающие материалы к схеме теплоснабжения</w:t>
      </w:r>
    </w:p>
    <w:p>
      <w:pPr>
        <w:pStyle w:val="Normal"/>
        <w:rPr/>
      </w:pPr>
      <w:r>
        <w:rPr/>
      </w:r>
    </w:p>
    <w:sdt>
      <w:sdtPr>
        <w:docPartObj>
          <w:docPartGallery w:val="Table of Contents"/>
          <w:docPartUnique w:val="true"/>
        </w:docPartObj>
      </w:sdtPr>
      <w:sdtContent>
        <w:p>
          <w:pPr>
            <w:pStyle w:val="TOCHeading"/>
            <w:spacing w:before="120" w:after="120"/>
            <w:rPr>
              <w:rFonts w:ascii="Times New Roman" w:hAnsi="Times New Roman" w:cs="Times New Roman"/>
              <w:color w:val="auto"/>
            </w:rPr>
          </w:pPr>
          <w:r>
            <w:rPr>
              <w:rFonts w:cs="Times New Roman" w:ascii="Times New Roman" w:hAnsi="Times New Roman"/>
              <w:color w:val="auto"/>
            </w:rPr>
            <w:t>Содержание</w:t>
          </w:r>
        </w:p>
        <w:p>
          <w:pPr>
            <w:pStyle w:val="13"/>
            <w:rPr>
              <w:rFonts w:ascii="Calibri" w:hAnsi="Calibri" w:eastAsia="游明朝" w:cs="Arial" w:asciiTheme="minorHAnsi" w:cstheme="minorBidi" w:eastAsiaTheme="minorEastAsia" w:hAnsiTheme="minorHAnsi"/>
              <w:sz w:val="22"/>
              <w:szCs w:val="22"/>
              <w:lang w:eastAsia="ru-RU"/>
            </w:rPr>
          </w:pPr>
          <w:r>
            <w:fldChar w:fldCharType="begin"/>
          </w:r>
          <w:r>
            <w:rPr>
              <w:webHidden/>
              <w:rStyle w:val="Style19"/>
              <w:b/>
              <w:rFonts w:cs="Times New Roman" w:ascii="Times New Roman" w:hAnsi="Times New Roman"/>
            </w:rPr>
            <w:instrText> TOC \z \o "1-3" \u \h</w:instrText>
          </w:r>
          <w:r>
            <w:rPr>
              <w:webHidden/>
              <w:rStyle w:val="Style19"/>
              <w:b/>
              <w:rFonts w:cs="Times New Roman" w:ascii="Times New Roman" w:hAnsi="Times New Roman"/>
            </w:rPr>
            <w:fldChar w:fldCharType="separate"/>
          </w:r>
          <w:hyperlink w:anchor="_Toc132797679">
            <w:r>
              <w:rPr>
                <w:webHidden/>
                <w:rStyle w:val="Style19"/>
                <w:rFonts w:cs="Times New Roman" w:ascii="Times New Roman" w:hAnsi="Times New Roman"/>
                <w:b/>
              </w:rPr>
              <w:t>ВВЕДЕНИЕ</w:t>
            </w:r>
            <w:r>
              <w:rPr>
                <w:webHidden/>
              </w:rPr>
              <w:fldChar w:fldCharType="begin"/>
            </w:r>
            <w:r>
              <w:rPr>
                <w:webHidden/>
              </w:rPr>
              <w:instrText>PAGEREF _Toc132797679 \h</w:instrText>
            </w:r>
            <w:r>
              <w:rPr>
                <w:webHidden/>
              </w:rPr>
              <w:fldChar w:fldCharType="separate"/>
            </w:r>
            <w:r>
              <w:rPr>
                <w:rStyle w:val="Style19"/>
                <w:vanish w:val="false"/>
              </w:rPr>
              <w:tab/>
              <w:t>11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0">
            <w:r>
              <w:rPr>
                <w:webHidden/>
                <w:rStyle w:val="Style19"/>
                <w:rFonts w:cs="Times New Roman" w:ascii="Times New Roman" w:hAnsi="Times New Roman"/>
                <w:b/>
              </w:rPr>
              <w:t>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 СУЩЕСТВУЮЩЕЕ ПОЛОЖЕНИЕ В СФЕРЕ ПРОИЗВОДСТВА, ПЕРЕДАЧИ И ПОТРЕБЛЕНИЯ ТЕПЛОВОЙ ЭНЕРГИИ ДЛЯ ЦЕЛЕЙ ТЕПЛОСНАБЖЕНИЯ</w:t>
            </w:r>
            <w:r>
              <w:rPr>
                <w:webHidden/>
              </w:rPr>
              <w:fldChar w:fldCharType="begin"/>
            </w:r>
            <w:r>
              <w:rPr>
                <w:webHidden/>
              </w:rPr>
              <w:instrText>PAGEREF _Toc132797680 \h</w:instrText>
            </w:r>
            <w:r>
              <w:rPr>
                <w:webHidden/>
              </w:rPr>
              <w:fldChar w:fldCharType="separate"/>
            </w:r>
            <w:r>
              <w:rPr>
                <w:rStyle w:val="Style19"/>
                <w:vanish w:val="false"/>
              </w:rPr>
              <w:tab/>
              <w:t>12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1">
            <w:r>
              <w:rPr>
                <w:webHidden/>
                <w:rStyle w:val="Style19"/>
                <w:rFonts w:cs="Times New Roman" w:ascii="Times New Roman" w:hAnsi="Times New Roman"/>
                <w:b/>
                <w:i/>
                <w:iCs/>
              </w:rPr>
              <w:t>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1. Функциональная структура теплоснабжения</w:t>
            </w:r>
            <w:r>
              <w:rPr>
                <w:webHidden/>
              </w:rPr>
              <w:fldChar w:fldCharType="begin"/>
            </w:r>
            <w:r>
              <w:rPr>
                <w:webHidden/>
              </w:rPr>
              <w:instrText>PAGEREF _Toc132797681 \h</w:instrText>
            </w:r>
            <w:r>
              <w:rPr>
                <w:webHidden/>
              </w:rPr>
              <w:fldChar w:fldCharType="separate"/>
            </w:r>
            <w:r>
              <w:rPr>
                <w:rStyle w:val="Style19"/>
                <w:vanish w:val="false"/>
              </w:rPr>
              <w:tab/>
              <w:t>12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2">
            <w:r>
              <w:rPr>
                <w:webHidden/>
                <w:rStyle w:val="Style19"/>
                <w:rFonts w:cs="Times New Roman" w:ascii="Times New Roman" w:hAnsi="Times New Roman"/>
                <w:b/>
                <w:i/>
                <w:iCs/>
              </w:rPr>
              <w:t>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2. Источники тепловой энергии</w:t>
            </w:r>
            <w:r>
              <w:rPr>
                <w:webHidden/>
              </w:rPr>
              <w:fldChar w:fldCharType="begin"/>
            </w:r>
            <w:r>
              <w:rPr>
                <w:webHidden/>
              </w:rPr>
              <w:instrText>PAGEREF _Toc132797682 \h</w:instrText>
            </w:r>
            <w:r>
              <w:rPr>
                <w:webHidden/>
              </w:rPr>
              <w:fldChar w:fldCharType="separate"/>
            </w:r>
            <w:r>
              <w:rPr>
                <w:rStyle w:val="Style19"/>
                <w:vanish w:val="false"/>
              </w:rPr>
              <w:tab/>
              <w:t>13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3">
            <w:r>
              <w:rPr>
                <w:webHidden/>
                <w:rStyle w:val="Style19"/>
                <w:rFonts w:cs="Times New Roman" w:ascii="Times New Roman" w:hAnsi="Times New Roman"/>
                <w:b/>
                <w:i/>
                <w:iCs/>
              </w:rPr>
              <w:t>1.2.1.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Структура основного оборудования ТЭС-1</w:t>
            </w:r>
            <w:r>
              <w:rPr>
                <w:webHidden/>
              </w:rPr>
              <w:fldChar w:fldCharType="begin"/>
            </w:r>
            <w:r>
              <w:rPr>
                <w:webHidden/>
              </w:rPr>
              <w:instrText>PAGEREF _Toc132797683 \h</w:instrText>
            </w:r>
            <w:r>
              <w:rPr>
                <w:webHidden/>
              </w:rPr>
              <w:fldChar w:fldCharType="separate"/>
            </w:r>
            <w:r>
              <w:rPr>
                <w:rStyle w:val="Style19"/>
                <w:vanish w:val="false"/>
              </w:rPr>
              <w:tab/>
              <w:t>14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4">
            <w:r>
              <w:rPr>
                <w:webHidden/>
                <w:rStyle w:val="Style19"/>
                <w:rFonts w:cs="Times New Roman" w:ascii="Times New Roman" w:hAnsi="Times New Roman"/>
                <w:b/>
                <w:i/>
                <w:iCs/>
              </w:rPr>
              <w:t>1.2.2.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Параметры установленной тепловой мощности теплофикационного оборудования и теплофикационной установки ТЭС-1</w:t>
            </w:r>
            <w:r>
              <w:rPr>
                <w:webHidden/>
              </w:rPr>
              <w:fldChar w:fldCharType="begin"/>
            </w:r>
            <w:r>
              <w:rPr>
                <w:webHidden/>
              </w:rPr>
              <w:instrText>PAGEREF _Toc132797684 \h</w:instrText>
            </w:r>
            <w:r>
              <w:rPr>
                <w:webHidden/>
              </w:rPr>
              <w:fldChar w:fldCharType="separate"/>
            </w:r>
            <w:r>
              <w:rPr>
                <w:rStyle w:val="Style19"/>
                <w:vanish w:val="false"/>
              </w:rPr>
              <w:tab/>
              <w:t>15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5">
            <w:r>
              <w:rPr>
                <w:webHidden/>
                <w:rStyle w:val="Style19"/>
                <w:rFonts w:cs="Times New Roman" w:ascii="Times New Roman" w:hAnsi="Times New Roman"/>
                <w:b/>
                <w:i/>
                <w:iCs/>
              </w:rPr>
              <w:t>1.2.3.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Ограничения тепловой мощности и параметры располагаемой тепловой мощности ТЭС-1</w:t>
            </w:r>
            <w:r>
              <w:rPr>
                <w:webHidden/>
              </w:rPr>
              <w:fldChar w:fldCharType="begin"/>
            </w:r>
            <w:r>
              <w:rPr>
                <w:webHidden/>
              </w:rPr>
              <w:instrText>PAGEREF _Toc132797685 \h</w:instrText>
            </w:r>
            <w:r>
              <w:rPr>
                <w:webHidden/>
              </w:rPr>
              <w:fldChar w:fldCharType="separate"/>
            </w:r>
            <w:r>
              <w:rPr>
                <w:rStyle w:val="Style19"/>
                <w:vanish w:val="false"/>
              </w:rPr>
              <w:tab/>
              <w:t>16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6">
            <w:r>
              <w:rPr>
                <w:webHidden/>
                <w:rStyle w:val="Style19"/>
                <w:rFonts w:cs="Times New Roman" w:ascii="Times New Roman" w:hAnsi="Times New Roman"/>
                <w:b/>
                <w:i/>
                <w:iCs/>
              </w:rPr>
              <w:t>1.2.4.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Объем потребления тепловой энергии (мощности) и теплоносителя на собственные и хозяйственные нужды и параметры тепловой мощности нетто ТЭС-1</w:t>
            </w:r>
            <w:r>
              <w:rPr>
                <w:webHidden/>
              </w:rPr>
              <w:fldChar w:fldCharType="begin"/>
            </w:r>
            <w:r>
              <w:rPr>
                <w:webHidden/>
              </w:rPr>
              <w:instrText>PAGEREF _Toc132797686 \h</w:instrText>
            </w:r>
            <w:r>
              <w:rPr>
                <w:webHidden/>
              </w:rPr>
              <w:fldChar w:fldCharType="separate"/>
            </w:r>
            <w:r>
              <w:rPr>
                <w:rStyle w:val="Style19"/>
                <w:vanish w:val="false"/>
              </w:rPr>
              <w:tab/>
              <w:t>16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7">
            <w:r>
              <w:rPr>
                <w:webHidden/>
                <w:rStyle w:val="Style19"/>
                <w:rFonts w:cs="Times New Roman" w:ascii="Times New Roman" w:hAnsi="Times New Roman"/>
                <w:b/>
                <w:i/>
                <w:iCs/>
              </w:rPr>
              <w:t>1.2.5.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Срок ввода в эксплуатацию теплофикационного оборудования ТЭС, год последнего освидетельствования при допуске к эксплуатации после ремонтов, год продления ресурса и мероприятия по продлению ресурса</w:t>
            </w:r>
            <w:r>
              <w:rPr>
                <w:webHidden/>
              </w:rPr>
              <w:fldChar w:fldCharType="begin"/>
            </w:r>
            <w:r>
              <w:rPr>
                <w:webHidden/>
              </w:rPr>
              <w:instrText>PAGEREF _Toc132797687 \h</w:instrText>
            </w:r>
            <w:r>
              <w:rPr>
                <w:webHidden/>
              </w:rPr>
              <w:fldChar w:fldCharType="separate"/>
            </w:r>
            <w:r>
              <w:rPr>
                <w:rStyle w:val="Style19"/>
                <w:vanish w:val="false"/>
              </w:rPr>
              <w:tab/>
              <w:t>17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8">
            <w:r>
              <w:rPr>
                <w:webHidden/>
                <w:rStyle w:val="Style19"/>
                <w:rFonts w:cs="Times New Roman" w:ascii="Times New Roman" w:hAnsi="Times New Roman"/>
                <w:b/>
                <w:i/>
                <w:iCs/>
              </w:rPr>
              <w:t>1.2.6.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Схема выдачи тепловой мощности, структура теплофикационных установок ТЭС-1</w:t>
            </w:r>
            <w:r>
              <w:rPr>
                <w:webHidden/>
              </w:rPr>
              <w:fldChar w:fldCharType="begin"/>
            </w:r>
            <w:r>
              <w:rPr>
                <w:webHidden/>
              </w:rPr>
              <w:instrText>PAGEREF _Toc132797688 \h</w:instrText>
            </w:r>
            <w:r>
              <w:rPr>
                <w:webHidden/>
              </w:rPr>
              <w:fldChar w:fldCharType="separate"/>
            </w:r>
            <w:r>
              <w:rPr>
                <w:rStyle w:val="Style19"/>
                <w:vanish w:val="false"/>
              </w:rPr>
              <w:tab/>
              <w:t>19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89">
            <w:r>
              <w:rPr>
                <w:webHidden/>
                <w:rStyle w:val="Style19"/>
                <w:rFonts w:cs="Times New Roman" w:ascii="Times New Roman" w:hAnsi="Times New Roman"/>
                <w:b/>
                <w:i/>
                <w:iCs/>
              </w:rPr>
              <w:t>1.2.7.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Способ регулирования отпуска тепловой энергии от ТЭС-1 с обоснованием выбора графика изменения температур теплоносителя</w:t>
            </w:r>
            <w:r>
              <w:rPr>
                <w:webHidden/>
              </w:rPr>
              <w:fldChar w:fldCharType="begin"/>
            </w:r>
            <w:r>
              <w:rPr>
                <w:webHidden/>
              </w:rPr>
              <w:instrText>PAGEREF _Toc132797689 \h</w:instrText>
            </w:r>
            <w:r>
              <w:rPr>
                <w:webHidden/>
              </w:rPr>
              <w:fldChar w:fldCharType="separate"/>
            </w:r>
            <w:r>
              <w:rPr>
                <w:rStyle w:val="Style19"/>
                <w:vanish w:val="false"/>
              </w:rPr>
              <w:tab/>
              <w:t>21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0">
            <w:r>
              <w:rPr>
                <w:webHidden/>
                <w:rStyle w:val="Style19"/>
                <w:rFonts w:cs="Times New Roman" w:ascii="Times New Roman" w:hAnsi="Times New Roman"/>
                <w:b/>
                <w:i/>
                <w:iCs/>
              </w:rPr>
              <w:t>1.2.8.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Среднегодовая загрузка оборудования ТЭС-1</w:t>
            </w:r>
            <w:r>
              <w:rPr>
                <w:webHidden/>
              </w:rPr>
              <w:fldChar w:fldCharType="begin"/>
            </w:r>
            <w:r>
              <w:rPr>
                <w:webHidden/>
              </w:rPr>
              <w:instrText>PAGEREF _Toc132797690 \h</w:instrText>
            </w:r>
            <w:r>
              <w:rPr>
                <w:webHidden/>
              </w:rPr>
              <w:fldChar w:fldCharType="separate"/>
            </w:r>
            <w:r>
              <w:rPr>
                <w:rStyle w:val="Style19"/>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1">
            <w:r>
              <w:rPr>
                <w:webHidden/>
                <w:rStyle w:val="Style19"/>
                <w:rFonts w:cs="Times New Roman" w:ascii="Times New Roman" w:hAnsi="Times New Roman"/>
                <w:b/>
                <w:i/>
                <w:iCs/>
              </w:rPr>
              <w:t>1.2.9.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Способы учета тепла, отпущенного в тепловые сети</w:t>
            </w:r>
            <w:r>
              <w:rPr>
                <w:webHidden/>
              </w:rPr>
              <w:fldChar w:fldCharType="begin"/>
            </w:r>
            <w:r>
              <w:rPr>
                <w:webHidden/>
              </w:rPr>
              <w:instrText>PAGEREF _Toc132797691 \h</w:instrText>
            </w:r>
            <w:r>
              <w:rPr>
                <w:webHidden/>
              </w:rPr>
              <w:fldChar w:fldCharType="separate"/>
            </w:r>
            <w:r>
              <w:rPr>
                <w:rStyle w:val="Style19"/>
                <w:vanish w:val="false"/>
              </w:rPr>
              <w:tab/>
              <w:t>24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2">
            <w:r>
              <w:rPr>
                <w:webHidden/>
                <w:rStyle w:val="Style19"/>
                <w:rFonts w:cs="Times New Roman" w:ascii="Times New Roman" w:hAnsi="Times New Roman"/>
                <w:b/>
                <w:i/>
                <w:iCs/>
              </w:rPr>
              <w:t>1.2.10.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Статистика отказов и восстановлений оборудования ТЭС-1</w:t>
            </w:r>
            <w:r>
              <w:rPr>
                <w:webHidden/>
              </w:rPr>
              <w:fldChar w:fldCharType="begin"/>
            </w:r>
            <w:r>
              <w:rPr>
                <w:webHidden/>
              </w:rPr>
              <w:instrText>PAGEREF _Toc132797692 \h</w:instrText>
            </w:r>
            <w:r>
              <w:rPr>
                <w:webHidden/>
              </w:rPr>
              <w:fldChar w:fldCharType="separate"/>
            </w:r>
            <w:r>
              <w:rPr>
                <w:rStyle w:val="Style19"/>
                <w:vanish w:val="false"/>
              </w:rPr>
              <w:tab/>
              <w:t>25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3">
            <w:r>
              <w:rPr>
                <w:webHidden/>
                <w:rStyle w:val="Style19"/>
                <w:rFonts w:cs="Times New Roman" w:ascii="Times New Roman" w:hAnsi="Times New Roman"/>
                <w:b/>
                <w:i/>
                <w:iCs/>
              </w:rPr>
              <w:t>1.2.11.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Предписания надзорных органов по запрещению дальнейшей эксплуатации ТЭС-1</w:t>
            </w:r>
            <w:r>
              <w:rPr>
                <w:webHidden/>
              </w:rPr>
              <w:fldChar w:fldCharType="begin"/>
            </w:r>
            <w:r>
              <w:rPr>
                <w:webHidden/>
              </w:rPr>
              <w:instrText>PAGEREF _Toc132797693 \h</w:instrText>
            </w:r>
            <w:r>
              <w:rPr>
                <w:webHidden/>
              </w:rPr>
              <w:fldChar w:fldCharType="separate"/>
            </w:r>
            <w:r>
              <w:rPr>
                <w:rStyle w:val="Style19"/>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4">
            <w:r>
              <w:rPr>
                <w:webHidden/>
                <w:rStyle w:val="Style19"/>
                <w:rFonts w:cs="Times New Roman" w:ascii="Times New Roman" w:hAnsi="Times New Roman"/>
                <w:b/>
                <w:i/>
                <w:iCs/>
              </w:rPr>
              <w:t>1.2.12.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webHidden/>
              </w:rPr>
              <w:fldChar w:fldCharType="begin"/>
            </w:r>
            <w:r>
              <w:rPr>
                <w:webHidden/>
              </w:rPr>
              <w:instrText>PAGEREF _Toc132797694 \h</w:instrText>
            </w:r>
            <w:r>
              <w:rPr>
                <w:webHidden/>
              </w:rPr>
              <w:fldChar w:fldCharType="separate"/>
            </w:r>
            <w:r>
              <w:rPr>
                <w:rStyle w:val="Style19"/>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5">
            <w:r>
              <w:rPr>
                <w:webHidden/>
                <w:rStyle w:val="Style19"/>
                <w:rFonts w:cs="Times New Roman" w:ascii="Times New Roman" w:hAnsi="Times New Roman"/>
                <w:b/>
                <w:i/>
                <w:iCs/>
              </w:rPr>
              <w:t>1.2.13.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Характеристики водоподготовительных установок, описание схемы водоподготовки и подпиточных устройств на ТЭС-1</w:t>
            </w:r>
            <w:r>
              <w:rPr>
                <w:webHidden/>
              </w:rPr>
              <w:fldChar w:fldCharType="begin"/>
            </w:r>
            <w:r>
              <w:rPr>
                <w:webHidden/>
              </w:rPr>
              <w:instrText>PAGEREF _Toc132797695 \h</w:instrText>
            </w:r>
            <w:r>
              <w:rPr>
                <w:webHidden/>
              </w:rPr>
              <w:fldChar w:fldCharType="separate"/>
            </w:r>
            <w:r>
              <w:rPr>
                <w:rStyle w:val="Style19"/>
                <w:vanish w:val="false"/>
              </w:rPr>
              <w:tab/>
              <w:t>26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6">
            <w:r>
              <w:rPr>
                <w:webHidden/>
                <w:rStyle w:val="Style19"/>
                <w:rFonts w:cs="Times New Roman" w:ascii="Times New Roman" w:hAnsi="Times New Roman"/>
                <w:b/>
                <w:i/>
                <w:iCs/>
              </w:rPr>
              <w:t>1.2.14.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проектного и установленного топливного режима ТЭС-1</w:t>
            </w:r>
            <w:r>
              <w:rPr>
                <w:webHidden/>
              </w:rPr>
              <w:fldChar w:fldCharType="begin"/>
            </w:r>
            <w:r>
              <w:rPr>
                <w:webHidden/>
              </w:rPr>
              <w:instrText>PAGEREF _Toc132797696 \h</w:instrText>
            </w:r>
            <w:r>
              <w:rPr>
                <w:webHidden/>
              </w:rPr>
              <w:fldChar w:fldCharType="separate"/>
            </w:r>
            <w:r>
              <w:rPr>
                <w:rStyle w:val="Style19"/>
                <w:vanish w:val="false"/>
              </w:rPr>
              <w:tab/>
              <w:t>29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7">
            <w:r>
              <w:rPr>
                <w:webHidden/>
                <w:rStyle w:val="Style19"/>
                <w:rFonts w:cs="Times New Roman" w:ascii="Times New Roman" w:hAnsi="Times New Roman"/>
                <w:b/>
                <w:i/>
                <w:iCs/>
              </w:rPr>
              <w:t>1.2.15.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Характеристики и состояние золоотвалов</w:t>
            </w:r>
            <w:r>
              <w:rPr>
                <w:webHidden/>
              </w:rPr>
              <w:fldChar w:fldCharType="begin"/>
            </w:r>
            <w:r>
              <w:rPr>
                <w:webHidden/>
              </w:rPr>
              <w:instrText>PAGEREF _Toc132797697 \h</w:instrText>
            </w:r>
            <w:r>
              <w:rPr>
                <w:webHidden/>
              </w:rPr>
              <w:fldChar w:fldCharType="separate"/>
            </w:r>
            <w:r>
              <w:rPr>
                <w:rStyle w:val="Style19"/>
                <w:vanish w:val="false"/>
              </w:rPr>
              <w:tab/>
              <w:t>31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8">
            <w:r>
              <w:rPr>
                <w:webHidden/>
                <w:rStyle w:val="Style19"/>
                <w:rFonts w:cs="Times New Roman" w:ascii="Times New Roman" w:hAnsi="Times New Roman"/>
                <w:b/>
                <w:i/>
                <w:iCs/>
              </w:rPr>
              <w:t>1.2.16.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эксплуатационных показателей функционирования ТЭС-1</w:t>
            </w:r>
            <w:r>
              <w:rPr>
                <w:webHidden/>
              </w:rPr>
              <w:fldChar w:fldCharType="begin"/>
            </w:r>
            <w:r>
              <w:rPr>
                <w:webHidden/>
              </w:rPr>
              <w:instrText>PAGEREF _Toc132797698 \h</w:instrText>
            </w:r>
            <w:r>
              <w:rPr>
                <w:webHidden/>
              </w:rPr>
              <w:fldChar w:fldCharType="separate"/>
            </w:r>
            <w:r>
              <w:rPr>
                <w:rStyle w:val="Style19"/>
                <w:vanish w:val="false"/>
              </w:rPr>
              <w:tab/>
              <w:t>32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699">
            <w:r>
              <w:rPr>
                <w:webHidden/>
                <w:rStyle w:val="Style19"/>
                <w:rFonts w:cs="Times New Roman" w:ascii="Times New Roman" w:hAnsi="Times New Roman"/>
                <w:b/>
                <w:i/>
                <w:iCs/>
              </w:rPr>
              <w:t>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3. Тепловые сети, сооружения на них</w:t>
            </w:r>
            <w:r>
              <w:rPr>
                <w:webHidden/>
              </w:rPr>
              <w:fldChar w:fldCharType="begin"/>
            </w:r>
            <w:r>
              <w:rPr>
                <w:webHidden/>
              </w:rPr>
              <w:instrText>PAGEREF _Toc132797699 \h</w:instrText>
            </w:r>
            <w:r>
              <w:rPr>
                <w:webHidden/>
              </w:rPr>
              <w:fldChar w:fldCharType="separate"/>
            </w:r>
            <w:r>
              <w:rPr>
                <w:rStyle w:val="Style19"/>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0">
            <w:r>
              <w:rPr>
                <w:webHidden/>
                <w:rStyle w:val="Style19"/>
                <w:rFonts w:cs="Times New Roman" w:ascii="Times New Roman" w:hAnsi="Times New Roman"/>
                <w:b/>
                <w:i/>
                <w:iCs/>
              </w:rPr>
              <w:t>1.3.1.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Структура тепловых сетей</w:t>
            </w:r>
            <w:r>
              <w:rPr>
                <w:webHidden/>
              </w:rPr>
              <w:fldChar w:fldCharType="begin"/>
            </w:r>
            <w:r>
              <w:rPr>
                <w:webHidden/>
              </w:rPr>
              <w:instrText>PAGEREF _Toc132797700 \h</w:instrText>
            </w:r>
            <w:r>
              <w:rPr>
                <w:webHidden/>
              </w:rPr>
              <w:fldChar w:fldCharType="separate"/>
            </w:r>
            <w:r>
              <w:rPr>
                <w:rStyle w:val="Style19"/>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1">
            <w:r>
              <w:rPr>
                <w:webHidden/>
                <w:rStyle w:val="Style19"/>
                <w:rFonts w:cs="Times New Roman" w:ascii="Times New Roman" w:hAnsi="Times New Roman"/>
                <w:b/>
                <w:i/>
                <w:iCs/>
              </w:rPr>
              <w:t>1.3.2.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Карты (схемы) тепловых сетей</w:t>
            </w:r>
            <w:r>
              <w:rPr>
                <w:webHidden/>
              </w:rPr>
              <w:fldChar w:fldCharType="begin"/>
            </w:r>
            <w:r>
              <w:rPr>
                <w:webHidden/>
              </w:rPr>
              <w:instrText>PAGEREF _Toc132797701 \h</w:instrText>
            </w:r>
            <w:r>
              <w:rPr>
                <w:webHidden/>
              </w:rPr>
              <w:fldChar w:fldCharType="separate"/>
            </w:r>
            <w:r>
              <w:rPr>
                <w:rStyle w:val="Style19"/>
                <w:vanish w:val="false"/>
              </w:rPr>
              <w:tab/>
              <w:t>34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2">
            <w:r>
              <w:rPr>
                <w:webHidden/>
                <w:rStyle w:val="Style19"/>
                <w:rFonts w:cs="Times New Roman" w:ascii="Times New Roman" w:hAnsi="Times New Roman"/>
                <w:b/>
                <w:i/>
                <w:iCs/>
              </w:rPr>
              <w:t>1.3.3.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Параметры тепловых сетей</w:t>
            </w:r>
            <w:r>
              <w:rPr>
                <w:webHidden/>
              </w:rPr>
              <w:fldChar w:fldCharType="begin"/>
            </w:r>
            <w:r>
              <w:rPr>
                <w:webHidden/>
              </w:rPr>
              <w:instrText>PAGEREF _Toc132797702 \h</w:instrText>
            </w:r>
            <w:r>
              <w:rPr>
                <w:webHidden/>
              </w:rPr>
              <w:fldChar w:fldCharType="separate"/>
            </w:r>
            <w:r>
              <w:rPr>
                <w:rStyle w:val="Style19"/>
                <w:vanish w:val="false"/>
              </w:rPr>
              <w:tab/>
              <w:t>37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3">
            <w:r>
              <w:rPr>
                <w:webHidden/>
                <w:rStyle w:val="Style19"/>
                <w:rFonts w:cs="Times New Roman" w:ascii="Times New Roman" w:hAnsi="Times New Roman"/>
                <w:b/>
                <w:i/>
                <w:iCs/>
              </w:rPr>
              <w:t>1.3.4.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типов и количества секционирующей и регулирующей арматуры на тепловых сетях</w:t>
            </w:r>
            <w:r>
              <w:rPr>
                <w:webHidden/>
              </w:rPr>
              <w:fldChar w:fldCharType="begin"/>
            </w:r>
            <w:r>
              <w:rPr>
                <w:webHidden/>
              </w:rPr>
              <w:instrText>PAGEREF _Toc132797703 \h</w:instrText>
            </w:r>
            <w:r>
              <w:rPr>
                <w:webHidden/>
              </w:rPr>
              <w:fldChar w:fldCharType="separate"/>
            </w:r>
            <w:r>
              <w:rPr>
                <w:rStyle w:val="Style19"/>
                <w:vanish w:val="false"/>
              </w:rPr>
              <w:tab/>
              <w:t>39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4">
            <w:r>
              <w:rPr>
                <w:webHidden/>
                <w:rStyle w:val="Style19"/>
                <w:rFonts w:cs="Times New Roman" w:ascii="Times New Roman" w:hAnsi="Times New Roman"/>
                <w:b/>
                <w:i/>
                <w:iCs/>
              </w:rPr>
              <w:t>1.3.5.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типов и строительных особенностей тепловых камер и павильонов</w:t>
            </w:r>
            <w:r>
              <w:rPr>
                <w:webHidden/>
              </w:rPr>
              <w:fldChar w:fldCharType="begin"/>
            </w:r>
            <w:r>
              <w:rPr>
                <w:webHidden/>
              </w:rPr>
              <w:instrText>PAGEREF _Toc132797704 \h</w:instrText>
            </w:r>
            <w:r>
              <w:rPr>
                <w:webHidden/>
              </w:rPr>
              <w:fldChar w:fldCharType="separate"/>
            </w:r>
            <w:r>
              <w:rPr>
                <w:rStyle w:val="Style19"/>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5">
            <w:r>
              <w:rPr>
                <w:webHidden/>
                <w:rStyle w:val="Style19"/>
                <w:rFonts w:cs="Times New Roman" w:ascii="Times New Roman" w:hAnsi="Times New Roman"/>
                <w:b/>
                <w:i/>
                <w:iCs/>
              </w:rPr>
              <w:t>1.3.6.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графиков регулирования отпуска тепла в тепловые сети с анализом их обоснованности</w:t>
            </w:r>
            <w:r>
              <w:rPr>
                <w:webHidden/>
              </w:rPr>
              <w:fldChar w:fldCharType="begin"/>
            </w:r>
            <w:r>
              <w:rPr>
                <w:webHidden/>
              </w:rPr>
              <w:instrText>PAGEREF _Toc132797705 \h</w:instrText>
            </w:r>
            <w:r>
              <w:rPr>
                <w:webHidden/>
              </w:rPr>
              <w:fldChar w:fldCharType="separate"/>
            </w:r>
            <w:r>
              <w:rPr>
                <w:rStyle w:val="Style19"/>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6">
            <w:r>
              <w:rPr>
                <w:webHidden/>
                <w:rStyle w:val="Style19"/>
                <w:rFonts w:cs="Times New Roman" w:ascii="Times New Roman" w:hAnsi="Times New Roman"/>
                <w:b/>
                <w:i/>
                <w:iCs/>
              </w:rPr>
              <w:t>1.3.7.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Pr>
                <w:webHidden/>
              </w:rPr>
              <w:fldChar w:fldCharType="begin"/>
            </w:r>
            <w:r>
              <w:rPr>
                <w:webHidden/>
              </w:rPr>
              <w:instrText>PAGEREF _Toc132797706 \h</w:instrText>
            </w:r>
            <w:r>
              <w:rPr>
                <w:webHidden/>
              </w:rPr>
              <w:fldChar w:fldCharType="separate"/>
            </w:r>
            <w:r>
              <w:rPr>
                <w:rStyle w:val="Style19"/>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7">
            <w:r>
              <w:rPr>
                <w:webHidden/>
                <w:rStyle w:val="Style19"/>
                <w:rFonts w:cs="Times New Roman" w:ascii="Times New Roman" w:hAnsi="Times New Roman"/>
                <w:b/>
                <w:i/>
                <w:iCs/>
              </w:rPr>
              <w:t>1.3.8.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Гидравлические режимы тепловых сетей и пьезометрические графики</w:t>
            </w:r>
            <w:r>
              <w:rPr>
                <w:webHidden/>
              </w:rPr>
              <w:fldChar w:fldCharType="begin"/>
            </w:r>
            <w:r>
              <w:rPr>
                <w:webHidden/>
              </w:rPr>
              <w:instrText>PAGEREF _Toc132797707 \h</w:instrText>
            </w:r>
            <w:r>
              <w:rPr>
                <w:webHidden/>
              </w:rPr>
              <w:fldChar w:fldCharType="separate"/>
            </w:r>
            <w:r>
              <w:rPr>
                <w:rStyle w:val="Style19"/>
                <w:vanish w:val="false"/>
              </w:rPr>
              <w:tab/>
              <w:t>40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8">
            <w:r>
              <w:rPr>
                <w:webHidden/>
                <w:rStyle w:val="Style19"/>
                <w:rFonts w:cs="Times New Roman" w:ascii="Times New Roman" w:hAnsi="Times New Roman"/>
                <w:b/>
                <w:i/>
                <w:iCs/>
              </w:rPr>
              <w:t>1.3.9.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Статистика отказов тепловых сетей (аварий, инцидентов) за последние 5 лет</w:t>
            </w:r>
            <w:r>
              <w:rPr>
                <w:webHidden/>
              </w:rPr>
              <w:fldChar w:fldCharType="begin"/>
            </w:r>
            <w:r>
              <w:rPr>
                <w:webHidden/>
              </w:rPr>
              <w:instrText>PAGEREF _Toc132797708 \h</w:instrText>
            </w:r>
            <w:r>
              <w:rPr>
                <w:webHidden/>
              </w:rPr>
              <w:fldChar w:fldCharType="separate"/>
            </w:r>
            <w:r>
              <w:rPr>
                <w:rStyle w:val="Style19"/>
                <w:vanish w:val="false"/>
              </w:rPr>
              <w:tab/>
              <w:t>41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09">
            <w:r>
              <w:rPr>
                <w:webHidden/>
                <w:rStyle w:val="Style19"/>
                <w:rFonts w:cs="Times New Roman" w:ascii="Times New Roman" w:hAnsi="Times New Roman"/>
                <w:b/>
                <w:i/>
                <w:iCs/>
              </w:rPr>
              <w:t>1.3.10.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Pr>
                <w:webHidden/>
              </w:rPr>
              <w:fldChar w:fldCharType="begin"/>
            </w:r>
            <w:r>
              <w:rPr>
                <w:webHidden/>
              </w:rPr>
              <w:instrText>PAGEREF _Toc132797709 \h</w:instrText>
            </w:r>
            <w:r>
              <w:rPr>
                <w:webHidden/>
              </w:rPr>
              <w:fldChar w:fldCharType="separate"/>
            </w:r>
            <w:r>
              <w:rPr>
                <w:rStyle w:val="Style19"/>
                <w:vanish w:val="false"/>
              </w:rPr>
              <w:tab/>
              <w:t>41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0">
            <w:r>
              <w:rPr>
                <w:webHidden/>
                <w:rStyle w:val="Style19"/>
                <w:rFonts w:cs="Times New Roman" w:ascii="Times New Roman" w:hAnsi="Times New Roman"/>
                <w:b/>
                <w:i/>
                <w:iCs/>
              </w:rPr>
              <w:t>1.3.11.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процедур диагностики состояния тепловых сетей и планирования капитальных (текущих) ремонтов</w:t>
            </w:r>
            <w:r>
              <w:rPr>
                <w:webHidden/>
              </w:rPr>
              <w:fldChar w:fldCharType="begin"/>
            </w:r>
            <w:r>
              <w:rPr>
                <w:webHidden/>
              </w:rPr>
              <w:instrText>PAGEREF _Toc132797710 \h</w:instrText>
            </w:r>
            <w:r>
              <w:rPr>
                <w:webHidden/>
              </w:rPr>
              <w:fldChar w:fldCharType="separate"/>
            </w:r>
            <w:r>
              <w:rPr>
                <w:rStyle w:val="Style19"/>
                <w:vanish w:val="false"/>
              </w:rPr>
              <w:tab/>
              <w:t>41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1">
            <w:r>
              <w:rPr>
                <w:webHidden/>
                <w:rStyle w:val="Style19"/>
                <w:rFonts w:cs="Times New Roman" w:ascii="Times New Roman" w:hAnsi="Times New Roman"/>
                <w:b/>
                <w:i/>
                <w:iCs/>
              </w:rPr>
              <w:t>1.3.12.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r>
              <w:rPr>
                <w:webHidden/>
              </w:rPr>
              <w:fldChar w:fldCharType="begin"/>
            </w:r>
            <w:r>
              <w:rPr>
                <w:webHidden/>
              </w:rPr>
              <w:instrText>PAGEREF _Toc132797711 \h</w:instrText>
            </w:r>
            <w:r>
              <w:rPr>
                <w:webHidden/>
              </w:rPr>
              <w:fldChar w:fldCharType="separate"/>
            </w:r>
            <w:r>
              <w:rPr>
                <w:rStyle w:val="Style19"/>
                <w:vanish w:val="false"/>
              </w:rPr>
              <w:tab/>
              <w:t>43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2">
            <w:r>
              <w:rPr>
                <w:webHidden/>
                <w:rStyle w:val="Style19"/>
                <w:rFonts w:cs="Times New Roman" w:ascii="Times New Roman" w:hAnsi="Times New Roman"/>
                <w:b/>
                <w:i/>
                <w:iCs/>
              </w:rPr>
              <w:t>1.3.13.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r>
              <w:rPr>
                <w:webHidden/>
              </w:rPr>
              <w:fldChar w:fldCharType="begin"/>
            </w:r>
            <w:r>
              <w:rPr>
                <w:webHidden/>
              </w:rPr>
              <w:instrText>PAGEREF _Toc132797712 \h</w:instrText>
            </w:r>
            <w:r>
              <w:rPr>
                <w:webHidden/>
              </w:rPr>
              <w:fldChar w:fldCharType="separate"/>
            </w:r>
            <w:r>
              <w:rPr>
                <w:rStyle w:val="Style19"/>
                <w:vanish w:val="false"/>
              </w:rPr>
              <w:tab/>
              <w:t>45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3">
            <w:r>
              <w:rPr>
                <w:webHidden/>
                <w:rStyle w:val="Style19"/>
                <w:rFonts w:cs="Times New Roman" w:ascii="Times New Roman" w:hAnsi="Times New Roman"/>
                <w:b/>
                <w:i/>
                <w:iCs/>
              </w:rPr>
              <w:t>1.3.14.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Оценка тепловых потерь в тепловых сетях за последние 3 года при отсутствии приборов учета тепловой энергии</w:t>
            </w:r>
            <w:r>
              <w:rPr>
                <w:webHidden/>
              </w:rPr>
              <w:fldChar w:fldCharType="begin"/>
            </w:r>
            <w:r>
              <w:rPr>
                <w:webHidden/>
              </w:rPr>
              <w:instrText>PAGEREF _Toc132797713 \h</w:instrText>
            </w:r>
            <w:r>
              <w:rPr>
                <w:webHidden/>
              </w:rPr>
              <w:fldChar w:fldCharType="separate"/>
            </w:r>
            <w:r>
              <w:rPr>
                <w:rStyle w:val="Style19"/>
                <w:vanish w:val="false"/>
              </w:rPr>
              <w:tab/>
              <w:t>46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4">
            <w:r>
              <w:rPr>
                <w:webHidden/>
                <w:rStyle w:val="Style19"/>
                <w:rFonts w:cs="Times New Roman" w:ascii="Times New Roman" w:hAnsi="Times New Roman"/>
                <w:b/>
                <w:i/>
                <w:iCs/>
              </w:rPr>
              <w:t>1.3.15.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Предписания надзорных органов по запрещению дальнейшей эксплуатации участков тепловой сети и результаты их исполнения</w:t>
            </w:r>
            <w:r>
              <w:rPr>
                <w:webHidden/>
              </w:rPr>
              <w:fldChar w:fldCharType="begin"/>
            </w:r>
            <w:r>
              <w:rPr>
                <w:webHidden/>
              </w:rPr>
              <w:instrText>PAGEREF _Toc132797714 \h</w:instrText>
            </w:r>
            <w:r>
              <w:rPr>
                <w:webHidden/>
              </w:rPr>
              <w:fldChar w:fldCharType="separate"/>
            </w:r>
            <w:r>
              <w:rPr>
                <w:rStyle w:val="Style19"/>
                <w:vanish w:val="false"/>
              </w:rPr>
              <w:tab/>
              <w:t>46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5">
            <w:r>
              <w:rPr>
                <w:webHidden/>
                <w:rStyle w:val="Style19"/>
                <w:rFonts w:cs="Times New Roman" w:ascii="Times New Roman" w:hAnsi="Times New Roman"/>
                <w:b/>
                <w:i/>
                <w:iCs/>
              </w:rPr>
              <w:t>1.3.16.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r>
              <w:rPr>
                <w:webHidden/>
              </w:rPr>
              <w:fldChar w:fldCharType="begin"/>
            </w:r>
            <w:r>
              <w:rPr>
                <w:webHidden/>
              </w:rPr>
              <w:instrText>PAGEREF _Toc132797715 \h</w:instrText>
            </w:r>
            <w:r>
              <w:rPr>
                <w:webHidden/>
              </w:rPr>
              <w:fldChar w:fldCharType="separate"/>
            </w:r>
            <w:r>
              <w:rPr>
                <w:rStyle w:val="Style19"/>
                <w:vanish w:val="false"/>
              </w:rPr>
              <w:tab/>
              <w:t>46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6">
            <w:r>
              <w:rPr>
                <w:webHidden/>
                <w:rStyle w:val="Style19"/>
                <w:rFonts w:cs="Times New Roman" w:ascii="Times New Roman" w:hAnsi="Times New Roman"/>
                <w:b/>
                <w:i/>
                <w:iCs/>
              </w:rPr>
              <w:t>1.3.17.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Pr>
                <w:webHidden/>
              </w:rPr>
              <w:fldChar w:fldCharType="begin"/>
            </w:r>
            <w:r>
              <w:rPr>
                <w:webHidden/>
              </w:rPr>
              <w:instrText>PAGEREF _Toc132797716 \h</w:instrText>
            </w:r>
            <w:r>
              <w:rPr>
                <w:webHidden/>
              </w:rPr>
              <w:fldChar w:fldCharType="separate"/>
            </w:r>
            <w:r>
              <w:rPr>
                <w:rStyle w:val="Style19"/>
                <w:vanish w:val="false"/>
              </w:rPr>
              <w:tab/>
              <w:t>47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7">
            <w:r>
              <w:rPr>
                <w:webHidden/>
                <w:rStyle w:val="Style19"/>
                <w:rFonts w:cs="Times New Roman" w:ascii="Times New Roman" w:hAnsi="Times New Roman"/>
                <w:b/>
                <w:i/>
                <w:iCs/>
              </w:rPr>
              <w:t>1.3.18.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Анализ работы диспетчерских служб теплоснабжающих (теплосетевых) организаций и используемых средств автоматизации, телемеханизации и связи</w:t>
            </w:r>
            <w:r>
              <w:rPr>
                <w:webHidden/>
              </w:rPr>
              <w:fldChar w:fldCharType="begin"/>
            </w:r>
            <w:r>
              <w:rPr>
                <w:webHidden/>
              </w:rPr>
              <w:instrText>PAGEREF _Toc132797717 \h</w:instrText>
            </w:r>
            <w:r>
              <w:rPr>
                <w:webHidden/>
              </w:rPr>
              <w:fldChar w:fldCharType="separate"/>
            </w:r>
            <w:r>
              <w:rPr>
                <w:rStyle w:val="Style19"/>
                <w:vanish w:val="false"/>
              </w:rPr>
              <w:tab/>
              <w:t>47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8">
            <w:r>
              <w:rPr>
                <w:webHidden/>
                <w:rStyle w:val="Style19"/>
                <w:rFonts w:cs="Times New Roman" w:ascii="Times New Roman" w:hAnsi="Times New Roman"/>
                <w:b/>
                <w:i/>
                <w:iCs/>
              </w:rPr>
              <w:t>1.3.19.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Уровень автоматизации и обслуживания центральных тепловых пунктов, насосных станций</w:t>
            </w:r>
            <w:r>
              <w:rPr>
                <w:webHidden/>
              </w:rPr>
              <w:fldChar w:fldCharType="begin"/>
            </w:r>
            <w:r>
              <w:rPr>
                <w:webHidden/>
              </w:rPr>
              <w:instrText>PAGEREF _Toc132797718 \h</w:instrText>
            </w:r>
            <w:r>
              <w:rPr>
                <w:webHidden/>
              </w:rPr>
              <w:fldChar w:fldCharType="separate"/>
            </w:r>
            <w:r>
              <w:rPr>
                <w:rStyle w:val="Style19"/>
                <w:vanish w:val="false"/>
              </w:rPr>
              <w:tab/>
              <w:t>49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19">
            <w:r>
              <w:rPr>
                <w:webHidden/>
                <w:rStyle w:val="Style19"/>
                <w:rFonts w:cs="Times New Roman" w:ascii="Times New Roman" w:hAnsi="Times New Roman"/>
                <w:b/>
                <w:i/>
                <w:iCs/>
              </w:rPr>
              <w:t>1.3.20.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Сведения о наличии защиты тепловых сетей от превышения давления</w:t>
            </w:r>
            <w:r>
              <w:rPr>
                <w:webHidden/>
              </w:rPr>
              <w:fldChar w:fldCharType="begin"/>
            </w:r>
            <w:r>
              <w:rPr>
                <w:webHidden/>
              </w:rPr>
              <w:instrText>PAGEREF _Toc132797719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0">
            <w:r>
              <w:rPr>
                <w:webHidden/>
                <w:rStyle w:val="Style19"/>
                <w:rFonts w:cs="Times New Roman" w:ascii="Times New Roman" w:hAnsi="Times New Roman"/>
                <w:b/>
                <w:i/>
                <w:iCs/>
              </w:rPr>
              <w:t>1.3.21.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выявленных бесхозяйных тепловых сетей и обоснование выбора организации, уполномоченной на их эксплуатацию</w:t>
            </w:r>
            <w:r>
              <w:rPr>
                <w:webHidden/>
              </w:rPr>
              <w:fldChar w:fldCharType="begin"/>
            </w:r>
            <w:r>
              <w:rPr>
                <w:webHidden/>
              </w:rPr>
              <w:instrText>PAGEREF _Toc132797720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1">
            <w:r>
              <w:rPr>
                <w:webHidden/>
                <w:rStyle w:val="Style19"/>
                <w:rFonts w:cs="Times New Roman" w:ascii="Times New Roman" w:hAnsi="Times New Roman"/>
                <w:b/>
                <w:i/>
                <w:iCs/>
              </w:rPr>
              <w:t>1.3.22.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Данные энергетических характеристик тепловых сетей</w:t>
            </w:r>
            <w:r>
              <w:rPr>
                <w:webHidden/>
              </w:rPr>
              <w:fldChar w:fldCharType="begin"/>
            </w:r>
            <w:r>
              <w:rPr>
                <w:webHidden/>
              </w:rPr>
              <w:instrText>PAGEREF _Toc132797721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2">
            <w:r>
              <w:rPr>
                <w:webHidden/>
                <w:rStyle w:val="Style19"/>
                <w:rFonts w:cs="Times New Roman" w:ascii="Times New Roman" w:hAnsi="Times New Roman"/>
                <w:b/>
                <w:i/>
                <w:iCs/>
              </w:rPr>
              <w:t>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4. Зоны действия источников тепловой энергии</w:t>
            </w:r>
            <w:r>
              <w:rPr>
                <w:webHidden/>
              </w:rPr>
              <w:fldChar w:fldCharType="begin"/>
            </w:r>
            <w:r>
              <w:rPr>
                <w:webHidden/>
              </w:rPr>
              <w:instrText>PAGEREF _Toc132797722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3">
            <w:r>
              <w:rPr>
                <w:webHidden/>
                <w:rStyle w:val="Style19"/>
                <w:rFonts w:cs="Times New Roman" w:ascii="Times New Roman" w:hAnsi="Times New Roman"/>
                <w:b/>
                <w:i/>
                <w:iCs/>
              </w:rPr>
              <w:t>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5. Тепловые нагрузки потребителей тепловой энергии, групп потребителей тепловой энергии в зонах действия источников тепловой энергии</w:t>
            </w:r>
            <w:r>
              <w:rPr>
                <w:webHidden/>
              </w:rPr>
              <w:fldChar w:fldCharType="begin"/>
            </w:r>
            <w:r>
              <w:rPr>
                <w:webHidden/>
              </w:rPr>
              <w:instrText>PAGEREF _Toc132797723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4">
            <w:r>
              <w:rPr>
                <w:webHidden/>
                <w:rStyle w:val="Style19"/>
                <w:rFonts w:cs="Times New Roman" w:ascii="Times New Roman" w:hAnsi="Times New Roman"/>
                <w:b/>
                <w:i/>
                <w:iCs/>
              </w:rPr>
              <w:t>1.5.1.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Значение спроса на тепловую мощность в расчетных элементах территориального деления</w:t>
            </w:r>
            <w:r>
              <w:rPr>
                <w:webHidden/>
              </w:rPr>
              <w:fldChar w:fldCharType="begin"/>
            </w:r>
            <w:r>
              <w:rPr>
                <w:webHidden/>
              </w:rPr>
              <w:instrText>PAGEREF _Toc132797724 \h</w:instrText>
            </w:r>
            <w:r>
              <w:rPr>
                <w:webHidden/>
              </w:rPr>
              <w:fldChar w:fldCharType="separate"/>
            </w:r>
            <w:r>
              <w:rPr>
                <w:rStyle w:val="Style19"/>
                <w:vanish w:val="false"/>
              </w:rPr>
              <w:tab/>
              <w:t>51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5">
            <w:r>
              <w:rPr>
                <w:webHidden/>
                <w:rStyle w:val="Style19"/>
                <w:rFonts w:cs="Times New Roman" w:ascii="Times New Roman" w:hAnsi="Times New Roman"/>
                <w:b/>
                <w:i/>
                <w:iCs/>
              </w:rPr>
              <w:t>1.5.2.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Значения расчетных тепловых нагрузок на коллекторах источников тепловой энергии</w:t>
            </w:r>
            <w:r>
              <w:rPr>
                <w:webHidden/>
              </w:rPr>
              <w:fldChar w:fldCharType="begin"/>
            </w:r>
            <w:r>
              <w:rPr>
                <w:webHidden/>
              </w:rPr>
              <w:instrText>PAGEREF _Toc132797725 \h</w:instrText>
            </w:r>
            <w:r>
              <w:rPr>
                <w:webHidden/>
              </w:rPr>
              <w:fldChar w:fldCharType="separate"/>
            </w:r>
            <w:r>
              <w:rPr>
                <w:rStyle w:val="Style19"/>
                <w:vanish w:val="false"/>
              </w:rPr>
              <w:tab/>
              <w:t>52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6">
            <w:r>
              <w:rPr>
                <w:webHidden/>
                <w:rStyle w:val="Style19"/>
                <w:rFonts w:cs="Times New Roman" w:ascii="Times New Roman" w:hAnsi="Times New Roman"/>
                <w:b/>
                <w:i/>
                <w:iCs/>
              </w:rPr>
              <w:t>1.5.3.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Случаи и условия применения отопления жилых помещений в многоквартирных домах с использованием индивидуальных квартирных источников тепловой энергии</w:t>
            </w:r>
            <w:r>
              <w:rPr>
                <w:webHidden/>
              </w:rPr>
              <w:fldChar w:fldCharType="begin"/>
            </w:r>
            <w:r>
              <w:rPr>
                <w:webHidden/>
              </w:rPr>
              <w:instrText>PAGEREF _Toc132797726 \h</w:instrText>
            </w:r>
            <w:r>
              <w:rPr>
                <w:webHidden/>
              </w:rPr>
              <w:fldChar w:fldCharType="separate"/>
            </w:r>
            <w:r>
              <w:rPr>
                <w:rStyle w:val="Style19"/>
                <w:vanish w:val="false"/>
              </w:rPr>
              <w:tab/>
              <w:t>52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7">
            <w:r>
              <w:rPr>
                <w:webHidden/>
                <w:rStyle w:val="Style19"/>
                <w:rFonts w:cs="Times New Roman" w:ascii="Times New Roman" w:hAnsi="Times New Roman"/>
                <w:b/>
                <w:i/>
                <w:iCs/>
              </w:rPr>
              <w:t>1.5.4.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Величины потребления тепловой энергии в расчетных элементах территориального деления за отопительный период и за год в целом</w:t>
            </w:r>
            <w:r>
              <w:rPr>
                <w:webHidden/>
              </w:rPr>
              <w:fldChar w:fldCharType="begin"/>
            </w:r>
            <w:r>
              <w:rPr>
                <w:webHidden/>
              </w:rPr>
              <w:instrText>PAGEREF _Toc132797727 \h</w:instrText>
            </w:r>
            <w:r>
              <w:rPr>
                <w:webHidden/>
              </w:rPr>
              <w:fldChar w:fldCharType="separate"/>
            </w:r>
            <w:r>
              <w:rPr>
                <w:rStyle w:val="Style19"/>
                <w:vanish w:val="false"/>
              </w:rPr>
              <w:tab/>
              <w:t>52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8">
            <w:r>
              <w:rPr>
                <w:webHidden/>
                <w:rStyle w:val="Style19"/>
                <w:rFonts w:cs="Times New Roman" w:ascii="Times New Roman" w:hAnsi="Times New Roman"/>
                <w:b/>
                <w:i/>
                <w:iCs/>
              </w:rPr>
              <w:t>1.5.5.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Существующие нормативы потребления тепловой энергии для населения на отопление и горячее водоснабжение</w:t>
            </w:r>
            <w:r>
              <w:rPr>
                <w:webHidden/>
              </w:rPr>
              <w:fldChar w:fldCharType="begin"/>
            </w:r>
            <w:r>
              <w:rPr>
                <w:webHidden/>
              </w:rPr>
              <w:instrText>PAGEREF _Toc132797728 \h</w:instrText>
            </w:r>
            <w:r>
              <w:rPr>
                <w:webHidden/>
              </w:rPr>
              <w:fldChar w:fldCharType="separate"/>
            </w:r>
            <w:r>
              <w:rPr>
                <w:rStyle w:val="Style19"/>
                <w:vanish w:val="false"/>
              </w:rPr>
              <w:tab/>
              <w:t>52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29">
            <w:r>
              <w:rPr>
                <w:webHidden/>
                <w:rStyle w:val="Style19"/>
                <w:rFonts w:cs="Times New Roman" w:ascii="Times New Roman" w:hAnsi="Times New Roman"/>
                <w:b/>
                <w:i/>
                <w:iCs/>
              </w:rPr>
              <w:t>1.5.6.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Значения тепловых нагрузок, указанных в договорах теплоснабжения</w:t>
            </w:r>
            <w:r>
              <w:rPr>
                <w:webHidden/>
              </w:rPr>
              <w:fldChar w:fldCharType="begin"/>
            </w:r>
            <w:r>
              <w:rPr>
                <w:webHidden/>
              </w:rPr>
              <w:instrText>PAGEREF _Toc132797729 \h</w:instrText>
            </w:r>
            <w:r>
              <w:rPr>
                <w:webHidden/>
              </w:rPr>
              <w:fldChar w:fldCharType="separate"/>
            </w:r>
            <w:r>
              <w:rPr>
                <w:rStyle w:val="Style19"/>
                <w:vanish w:val="false"/>
              </w:rPr>
              <w:tab/>
              <w:t>56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0">
            <w:r>
              <w:rPr>
                <w:webHidden/>
                <w:rStyle w:val="Style19"/>
                <w:rFonts w:cs="Times New Roman" w:ascii="Times New Roman" w:hAnsi="Times New Roman"/>
                <w:b/>
                <w:i/>
                <w:iCs/>
              </w:rPr>
              <w:t>1.5.7.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Сравнения величины договорной и расчетной тепловой нагрузки по зоне действия каждого источника тепловой энергии</w:t>
            </w:r>
            <w:r>
              <w:rPr>
                <w:webHidden/>
              </w:rPr>
              <w:fldChar w:fldCharType="begin"/>
            </w:r>
            <w:r>
              <w:rPr>
                <w:webHidden/>
              </w:rPr>
              <w:instrText>PAGEREF _Toc132797730 \h</w:instrText>
            </w:r>
            <w:r>
              <w:rPr>
                <w:webHidden/>
              </w:rPr>
              <w:fldChar w:fldCharType="separate"/>
            </w:r>
            <w:r>
              <w:rPr>
                <w:rStyle w:val="Style19"/>
                <w:vanish w:val="false"/>
              </w:rPr>
              <w:tab/>
              <w:t>56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1">
            <w:r>
              <w:rPr>
                <w:webHidden/>
                <w:rStyle w:val="Style19"/>
                <w:rFonts w:cs="Times New Roman" w:ascii="Times New Roman" w:hAnsi="Times New Roman"/>
                <w:b/>
                <w:i/>
                <w:iCs/>
              </w:rPr>
              <w:t>1.6.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6. Балансы тепловой мощности и тепловой нагрузки в зонах действия источников тепловой энергии</w:t>
            </w:r>
            <w:r>
              <w:rPr>
                <w:webHidden/>
              </w:rPr>
              <w:fldChar w:fldCharType="begin"/>
            </w:r>
            <w:r>
              <w:rPr>
                <w:webHidden/>
              </w:rPr>
              <w:instrText>PAGEREF _Toc132797731 \h</w:instrText>
            </w:r>
            <w:r>
              <w:rPr>
                <w:webHidden/>
              </w:rPr>
              <w:fldChar w:fldCharType="separate"/>
            </w:r>
            <w:r>
              <w:rPr>
                <w:rStyle w:val="Style19"/>
                <w:vanish w:val="false"/>
              </w:rPr>
              <w:tab/>
              <w:t>56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2">
            <w:r>
              <w:rPr>
                <w:webHidden/>
                <w:rStyle w:val="Style19"/>
                <w:rFonts w:cs="Times New Roman" w:ascii="Times New Roman" w:hAnsi="Times New Roman"/>
                <w:b/>
                <w:i/>
                <w:iCs/>
              </w:rPr>
              <w:t>1.6.1.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r>
              <w:rPr>
                <w:webHidden/>
              </w:rPr>
              <w:fldChar w:fldCharType="begin"/>
            </w:r>
            <w:r>
              <w:rPr>
                <w:webHidden/>
              </w:rPr>
              <w:instrText>PAGEREF _Toc132797732 \h</w:instrText>
            </w:r>
            <w:r>
              <w:rPr>
                <w:webHidden/>
              </w:rPr>
              <w:fldChar w:fldCharType="separate"/>
            </w:r>
            <w:r>
              <w:rPr>
                <w:rStyle w:val="Style19"/>
                <w:vanish w:val="false"/>
              </w:rPr>
              <w:tab/>
              <w:t>56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3">
            <w:r>
              <w:rPr>
                <w:webHidden/>
                <w:rStyle w:val="Style19"/>
                <w:rFonts w:cs="Times New Roman" w:ascii="Times New Roman" w:hAnsi="Times New Roman"/>
                <w:b/>
                <w:i/>
                <w:iCs/>
              </w:rPr>
              <w:t>1.6.2.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резервов и дефицитов тепловой мощности нетто по каждому источнику тепловой энергии</w:t>
            </w:r>
            <w:r>
              <w:rPr>
                <w:webHidden/>
              </w:rPr>
              <w:fldChar w:fldCharType="begin"/>
            </w:r>
            <w:r>
              <w:rPr>
                <w:webHidden/>
              </w:rPr>
              <w:instrText>PAGEREF _Toc132797733 \h</w:instrText>
            </w:r>
            <w:r>
              <w:rPr>
                <w:webHidden/>
              </w:rPr>
              <w:fldChar w:fldCharType="separate"/>
            </w:r>
            <w:r>
              <w:rPr>
                <w:rStyle w:val="Style19"/>
                <w:vanish w:val="false"/>
              </w:rPr>
              <w:tab/>
              <w:t>57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4">
            <w:r>
              <w:rPr>
                <w:webHidden/>
                <w:rStyle w:val="Style19"/>
                <w:rFonts w:cs="Times New Roman" w:ascii="Times New Roman" w:hAnsi="Times New Roman"/>
                <w:b/>
                <w:i/>
                <w:iCs/>
              </w:rPr>
              <w:t>1.6.3.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Pr>
                <w:webHidden/>
              </w:rPr>
              <w:fldChar w:fldCharType="begin"/>
            </w:r>
            <w:r>
              <w:rPr>
                <w:webHidden/>
              </w:rPr>
              <w:instrText>PAGEREF _Toc132797734 \h</w:instrText>
            </w:r>
            <w:r>
              <w:rPr>
                <w:webHidden/>
              </w:rPr>
              <w:fldChar w:fldCharType="separate"/>
            </w:r>
            <w:r>
              <w:rPr>
                <w:rStyle w:val="Style19"/>
                <w:vanish w:val="false"/>
              </w:rPr>
              <w:tab/>
              <w:t>57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5">
            <w:r>
              <w:rPr>
                <w:webHidden/>
                <w:rStyle w:val="Style19"/>
                <w:rFonts w:cs="Times New Roman" w:ascii="Times New Roman" w:hAnsi="Times New Roman"/>
                <w:b/>
                <w:i/>
                <w:iCs/>
              </w:rPr>
              <w:t>1.6.4.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причины возникновения дефицитов тепловой мощности и последствий влияния дефицитов на качество теплоснабжения</w:t>
            </w:r>
            <w:r>
              <w:rPr>
                <w:webHidden/>
              </w:rPr>
              <w:fldChar w:fldCharType="begin"/>
            </w:r>
            <w:r>
              <w:rPr>
                <w:webHidden/>
              </w:rPr>
              <w:instrText>PAGEREF _Toc132797735 \h</w:instrText>
            </w:r>
            <w:r>
              <w:rPr>
                <w:webHidden/>
              </w:rPr>
              <w:fldChar w:fldCharType="separate"/>
            </w:r>
            <w:r>
              <w:rPr>
                <w:rStyle w:val="Style19"/>
                <w:vanish w:val="false"/>
              </w:rPr>
              <w:tab/>
              <w:t>57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6">
            <w:r>
              <w:rPr>
                <w:webHidden/>
                <w:rStyle w:val="Style19"/>
                <w:rFonts w:cs="Times New Roman" w:ascii="Times New Roman" w:hAnsi="Times New Roman"/>
                <w:b/>
                <w:i/>
                <w:iCs/>
              </w:rPr>
              <w:t>1.6.5.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Pr>
                <w:webHidden/>
              </w:rPr>
              <w:fldChar w:fldCharType="begin"/>
            </w:r>
            <w:r>
              <w:rPr>
                <w:webHidden/>
              </w:rPr>
              <w:instrText>PAGEREF _Toc132797736 \h</w:instrText>
            </w:r>
            <w:r>
              <w:rPr>
                <w:webHidden/>
              </w:rPr>
              <w:fldChar w:fldCharType="separate"/>
            </w:r>
            <w:r>
              <w:rPr>
                <w:rStyle w:val="Style19"/>
                <w:vanish w:val="false"/>
              </w:rPr>
              <w:tab/>
              <w:t>58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7">
            <w:r>
              <w:rPr>
                <w:webHidden/>
                <w:rStyle w:val="Style19"/>
                <w:rFonts w:cs="Times New Roman" w:ascii="Times New Roman" w:hAnsi="Times New Roman"/>
                <w:b/>
                <w:i/>
                <w:iCs/>
              </w:rPr>
              <w:t>1.6.6.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Балансы установленной, располагаемой тепловой мощности, тепловой мощности нетто и тепловой нагрузки включают все расчетные элементы территориального деления МО</w:t>
            </w:r>
            <w:r>
              <w:rPr>
                <w:webHidden/>
              </w:rPr>
              <w:fldChar w:fldCharType="begin"/>
            </w:r>
            <w:r>
              <w:rPr>
                <w:webHidden/>
              </w:rPr>
              <w:instrText>PAGEREF _Toc132797737 \h</w:instrText>
            </w:r>
            <w:r>
              <w:rPr>
                <w:webHidden/>
              </w:rPr>
              <w:fldChar w:fldCharType="separate"/>
            </w:r>
            <w:r>
              <w:rPr>
                <w:rStyle w:val="Style19"/>
                <w:vanish w:val="false"/>
              </w:rPr>
              <w:tab/>
              <w:t>58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8">
            <w:r>
              <w:rPr>
                <w:webHidden/>
                <w:rStyle w:val="Style19"/>
                <w:rFonts w:cs="Times New Roman" w:ascii="Times New Roman" w:hAnsi="Times New Roman"/>
                <w:b/>
                <w:i/>
                <w:iCs/>
              </w:rPr>
              <w:t>1.7.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7. Балансы теплоносителя</w:t>
            </w:r>
            <w:r>
              <w:rPr>
                <w:webHidden/>
              </w:rPr>
              <w:fldChar w:fldCharType="begin"/>
            </w:r>
            <w:r>
              <w:rPr>
                <w:webHidden/>
              </w:rPr>
              <w:instrText>PAGEREF _Toc132797738 \h</w:instrText>
            </w:r>
            <w:r>
              <w:rPr>
                <w:webHidden/>
              </w:rPr>
              <w:fldChar w:fldCharType="separate"/>
            </w:r>
            <w:r>
              <w:rPr>
                <w:rStyle w:val="Style19"/>
                <w:vanish w:val="false"/>
              </w:rPr>
              <w:tab/>
              <w:t>58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39">
            <w:r>
              <w:rPr>
                <w:webHidden/>
                <w:rStyle w:val="Style19"/>
                <w:rFonts w:cs="Times New Roman" w:ascii="Times New Roman" w:hAnsi="Times New Roman"/>
                <w:b/>
                <w:i/>
                <w:iCs/>
              </w:rPr>
              <w:t>1.7.1.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Pr>
                <w:webHidden/>
              </w:rPr>
              <w:fldChar w:fldCharType="begin"/>
            </w:r>
            <w:r>
              <w:rPr>
                <w:webHidden/>
              </w:rPr>
              <w:instrText>PAGEREF _Toc132797739 \h</w:instrText>
            </w:r>
            <w:r>
              <w:rPr>
                <w:webHidden/>
              </w:rPr>
              <w:fldChar w:fldCharType="separate"/>
            </w:r>
            <w:r>
              <w:rPr>
                <w:rStyle w:val="Style19"/>
                <w:vanish w:val="false"/>
              </w:rPr>
              <w:tab/>
              <w:t>58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0">
            <w:r>
              <w:rPr>
                <w:webHidden/>
                <w:rStyle w:val="Style19"/>
                <w:rFonts w:cs="Times New Roman" w:ascii="Times New Roman" w:hAnsi="Times New Roman"/>
                <w:b/>
                <w:i/>
                <w:iCs/>
              </w:rPr>
              <w:t>1.7.2.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Pr>
                <w:webHidden/>
              </w:rPr>
              <w:fldChar w:fldCharType="begin"/>
            </w:r>
            <w:r>
              <w:rPr>
                <w:webHidden/>
              </w:rPr>
              <w:instrText>PAGEREF _Toc132797740 \h</w:instrText>
            </w:r>
            <w:r>
              <w:rPr>
                <w:webHidden/>
              </w:rPr>
              <w:fldChar w:fldCharType="separate"/>
            </w:r>
            <w:r>
              <w:rPr>
                <w:rStyle w:val="Style19"/>
                <w:vanish w:val="false"/>
              </w:rPr>
              <w:tab/>
              <w:t>59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1">
            <w:r>
              <w:rPr>
                <w:webHidden/>
                <w:rStyle w:val="Style19"/>
                <w:rFonts w:cs="Times New Roman" w:ascii="Times New Roman" w:hAnsi="Times New Roman"/>
                <w:b/>
                <w:i/>
                <w:iCs/>
              </w:rPr>
              <w:t>1.8.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8. Топливные балансы источников тепловой энергии и система обеспечения топливом</w:t>
            </w:r>
            <w:r>
              <w:rPr>
                <w:webHidden/>
              </w:rPr>
              <w:fldChar w:fldCharType="begin"/>
            </w:r>
            <w:r>
              <w:rPr>
                <w:webHidden/>
              </w:rPr>
              <w:instrText>PAGEREF _Toc132797741 \h</w:instrText>
            </w:r>
            <w:r>
              <w:rPr>
                <w:webHidden/>
              </w:rPr>
              <w:fldChar w:fldCharType="separate"/>
            </w:r>
            <w:r>
              <w:rPr>
                <w:rStyle w:val="Style19"/>
                <w:vanish w:val="false"/>
              </w:rPr>
              <w:tab/>
              <w:t>59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2">
            <w:r>
              <w:rPr>
                <w:webHidden/>
                <w:rStyle w:val="Style19"/>
                <w:rFonts w:cs="Times New Roman" w:ascii="Times New Roman" w:hAnsi="Times New Roman"/>
                <w:b/>
                <w:i/>
                <w:iCs/>
              </w:rPr>
              <w:t>1.8.1.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видов и количества используемого основного топлива для каждого источника тепловой энергии</w:t>
            </w:r>
            <w:r>
              <w:rPr>
                <w:webHidden/>
              </w:rPr>
              <w:fldChar w:fldCharType="begin"/>
            </w:r>
            <w:r>
              <w:rPr>
                <w:webHidden/>
              </w:rPr>
              <w:instrText>PAGEREF _Toc132797742 \h</w:instrText>
            </w:r>
            <w:r>
              <w:rPr>
                <w:webHidden/>
              </w:rPr>
              <w:fldChar w:fldCharType="separate"/>
            </w:r>
            <w:r>
              <w:rPr>
                <w:rStyle w:val="Style19"/>
                <w:vanish w:val="false"/>
              </w:rPr>
              <w:tab/>
              <w:t>59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3">
            <w:r>
              <w:rPr>
                <w:webHidden/>
                <w:rStyle w:val="Style19"/>
                <w:rFonts w:cs="Times New Roman" w:ascii="Times New Roman" w:hAnsi="Times New Roman"/>
                <w:b/>
                <w:i/>
                <w:iCs/>
              </w:rPr>
              <w:t>1.8.2.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видов резервного и аварийного топлива и возможности их обеспечения в соответствии с нормативными требованиями</w:t>
            </w:r>
            <w:r>
              <w:rPr>
                <w:webHidden/>
              </w:rPr>
              <w:fldChar w:fldCharType="begin"/>
            </w:r>
            <w:r>
              <w:rPr>
                <w:webHidden/>
              </w:rPr>
              <w:instrText>PAGEREF _Toc132797743 \h</w:instrText>
            </w:r>
            <w:r>
              <w:rPr>
                <w:webHidden/>
              </w:rPr>
              <w:fldChar w:fldCharType="separate"/>
            </w:r>
            <w:r>
              <w:rPr>
                <w:rStyle w:val="Style19"/>
                <w:vanish w:val="false"/>
              </w:rPr>
              <w:tab/>
              <w:t>62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4">
            <w:r>
              <w:rPr>
                <w:webHidden/>
                <w:rStyle w:val="Style19"/>
                <w:rFonts w:cs="Times New Roman" w:ascii="Times New Roman" w:hAnsi="Times New Roman"/>
                <w:b/>
                <w:i/>
                <w:iCs/>
              </w:rPr>
              <w:t>1.8.3.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особенностей характеристик видов топлива в зависимости от мест поставки</w:t>
            </w:r>
            <w:r>
              <w:rPr>
                <w:webHidden/>
              </w:rPr>
              <w:fldChar w:fldCharType="begin"/>
            </w:r>
            <w:r>
              <w:rPr>
                <w:webHidden/>
              </w:rPr>
              <w:instrText>PAGEREF _Toc132797744 \h</w:instrText>
            </w:r>
            <w:r>
              <w:rPr>
                <w:webHidden/>
              </w:rPr>
              <w:fldChar w:fldCharType="separate"/>
            </w:r>
            <w:r>
              <w:rPr>
                <w:rStyle w:val="Style19"/>
                <w:vanish w:val="false"/>
              </w:rPr>
              <w:tab/>
              <w:t>62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5">
            <w:r>
              <w:rPr>
                <w:webHidden/>
                <w:rStyle w:val="Style19"/>
                <w:rFonts w:cs="Times New Roman" w:ascii="Times New Roman" w:hAnsi="Times New Roman"/>
                <w:b/>
                <w:i/>
                <w:iCs/>
              </w:rPr>
              <w:t>1.8.4.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использования местных видов топлива</w:t>
            </w:r>
            <w:r>
              <w:rPr>
                <w:webHidden/>
              </w:rPr>
              <w:fldChar w:fldCharType="begin"/>
            </w:r>
            <w:r>
              <w:rPr>
                <w:webHidden/>
              </w:rPr>
              <w:instrText>PAGEREF _Toc132797745 \h</w:instrText>
            </w:r>
            <w:r>
              <w:rPr>
                <w:webHidden/>
              </w:rPr>
              <w:fldChar w:fldCharType="separate"/>
            </w:r>
            <w:r>
              <w:rPr>
                <w:rStyle w:val="Style19"/>
                <w:vanish w:val="false"/>
              </w:rPr>
              <w:tab/>
              <w:t>62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6">
            <w:r>
              <w:rPr>
                <w:webHidden/>
                <w:rStyle w:val="Style19"/>
                <w:rFonts w:cs="Times New Roman" w:ascii="Times New Roman" w:hAnsi="Times New Roman"/>
                <w:b/>
                <w:i/>
                <w:iCs/>
              </w:rPr>
              <w:t>1.9.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9. Надежность теплоснабжения</w:t>
            </w:r>
            <w:r>
              <w:rPr>
                <w:webHidden/>
              </w:rPr>
              <w:fldChar w:fldCharType="begin"/>
            </w:r>
            <w:r>
              <w:rPr>
                <w:webHidden/>
              </w:rPr>
              <w:instrText>PAGEREF _Toc132797746 \h</w:instrText>
            </w:r>
            <w:r>
              <w:rPr>
                <w:webHidden/>
              </w:rPr>
              <w:fldChar w:fldCharType="separate"/>
            </w:r>
            <w:r>
              <w:rPr>
                <w:rStyle w:val="Style19"/>
                <w:vanish w:val="false"/>
              </w:rPr>
              <w:tab/>
              <w:t>62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7">
            <w:r>
              <w:rPr>
                <w:webHidden/>
                <w:rStyle w:val="Style19"/>
                <w:rFonts w:cs="Times New Roman" w:ascii="Times New Roman" w:hAnsi="Times New Roman"/>
                <w:b/>
                <w:i/>
                <w:iCs/>
              </w:rPr>
              <w:t>1.9.1.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Поток отказов (частота отказов) участков тепловых сетей</w:t>
            </w:r>
            <w:r>
              <w:rPr>
                <w:webHidden/>
              </w:rPr>
              <w:fldChar w:fldCharType="begin"/>
            </w:r>
            <w:r>
              <w:rPr>
                <w:webHidden/>
              </w:rPr>
              <w:instrText>PAGEREF _Toc132797747 \h</w:instrText>
            </w:r>
            <w:r>
              <w:rPr>
                <w:webHidden/>
              </w:rPr>
              <w:fldChar w:fldCharType="separate"/>
            </w:r>
            <w:r>
              <w:rPr>
                <w:rStyle w:val="Style19"/>
                <w:vanish w:val="false"/>
              </w:rPr>
              <w:tab/>
              <w:t>62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8">
            <w:r>
              <w:rPr>
                <w:webHidden/>
                <w:rStyle w:val="Style19"/>
                <w:rFonts w:cs="Times New Roman" w:ascii="Times New Roman" w:hAnsi="Times New Roman"/>
                <w:b/>
                <w:i/>
                <w:iCs/>
              </w:rPr>
              <w:t>1.9.2.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Частота отключений потребителей</w:t>
            </w:r>
            <w:r>
              <w:rPr>
                <w:webHidden/>
              </w:rPr>
              <w:fldChar w:fldCharType="begin"/>
            </w:r>
            <w:r>
              <w:rPr>
                <w:webHidden/>
              </w:rPr>
              <w:instrText>PAGEREF _Toc132797748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49">
            <w:r>
              <w:rPr>
                <w:webHidden/>
                <w:rStyle w:val="Style19"/>
                <w:rFonts w:cs="Times New Roman" w:ascii="Times New Roman" w:hAnsi="Times New Roman"/>
                <w:b/>
                <w:i/>
                <w:iCs/>
              </w:rPr>
              <w:t>1.9.3.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Поток (частота) и время восстановления теплоснабжения потребителей после отключений</w:t>
            </w:r>
            <w:r>
              <w:rPr>
                <w:webHidden/>
              </w:rPr>
              <w:fldChar w:fldCharType="begin"/>
            </w:r>
            <w:r>
              <w:rPr>
                <w:webHidden/>
              </w:rPr>
              <w:instrText>PAGEREF _Toc132797749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0">
            <w:r>
              <w:rPr>
                <w:webHidden/>
                <w:rStyle w:val="Style19"/>
                <w:rFonts w:cs="Times New Roman" w:ascii="Times New Roman" w:hAnsi="Times New Roman"/>
                <w:b/>
                <w:i/>
                <w:iCs/>
              </w:rPr>
              <w:t>1.9.4.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Графические материалы (карты-схемы тепловых сетей и зон ненормативной надежности и безопасности теплоснабжения)</w:t>
            </w:r>
            <w:r>
              <w:rPr>
                <w:webHidden/>
              </w:rPr>
              <w:fldChar w:fldCharType="begin"/>
            </w:r>
            <w:r>
              <w:rPr>
                <w:webHidden/>
              </w:rPr>
              <w:instrText>PAGEREF _Toc132797750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1">
            <w:r>
              <w:rPr>
                <w:webHidden/>
                <w:rStyle w:val="Style19"/>
                <w:rFonts w:cs="Times New Roman" w:ascii="Times New Roman" w:hAnsi="Times New Roman"/>
                <w:b/>
                <w:i/>
                <w:iCs/>
              </w:rPr>
              <w:t>1.9.5.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Pr>
                <w:webHidden/>
              </w:rPr>
              <w:fldChar w:fldCharType="begin"/>
            </w:r>
            <w:r>
              <w:rPr>
                <w:webHidden/>
              </w:rPr>
              <w:instrText>PAGEREF _Toc132797751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2">
            <w:r>
              <w:rPr>
                <w:webHidden/>
                <w:rStyle w:val="Style19"/>
                <w:rFonts w:cs="Times New Roman" w:ascii="Times New Roman" w:hAnsi="Times New Roman"/>
                <w:b/>
                <w:i/>
                <w:iCs/>
              </w:rPr>
              <w:t>1.9.6.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анализа времени восстановления теплоснабжения потребителей, отключенных в результате аварийных ситуаций при теплоснабжении</w:t>
            </w:r>
            <w:r>
              <w:rPr>
                <w:webHidden/>
              </w:rPr>
              <w:fldChar w:fldCharType="begin"/>
            </w:r>
            <w:r>
              <w:rPr>
                <w:webHidden/>
              </w:rPr>
              <w:instrText>PAGEREF _Toc132797752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3">
            <w:r>
              <w:rPr>
                <w:webHidden/>
                <w:rStyle w:val="Style19"/>
                <w:rFonts w:cs="Times New Roman" w:ascii="Times New Roman" w:hAnsi="Times New Roman"/>
              </w:rPr>
              <w:t>Согласно полученным сведениям, за предыдущий пятилетний период аварийных ситуаций на тепловых сетях не возникало.</w:t>
            </w:r>
            <w:r>
              <w:rPr>
                <w:webHidden/>
              </w:rPr>
              <w:fldChar w:fldCharType="begin"/>
            </w:r>
            <w:r>
              <w:rPr>
                <w:webHidden/>
              </w:rPr>
              <w:instrText>PAGEREF _Toc132797753 \h</w:instrText>
            </w:r>
            <w:r>
              <w:rPr>
                <w:webHidden/>
              </w:rPr>
              <w:fldChar w:fldCharType="separate"/>
            </w:r>
            <w:r>
              <w:rPr>
                <w:rStyle w:val="Style19"/>
                <w:vanish w:val="false"/>
              </w:rPr>
              <w:tab/>
              <w:t>63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4">
            <w:r>
              <w:rPr>
                <w:webHidden/>
                <w:rStyle w:val="Style19"/>
                <w:rFonts w:cs="Times New Roman" w:ascii="Times New Roman" w:hAnsi="Times New Roman"/>
                <w:b/>
                <w:i/>
                <w:iCs/>
              </w:rPr>
              <w:t>1.10.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10. Технико-экономические показатели теплоснабжающих и теплосетевых организаций</w:t>
            </w:r>
            <w:r>
              <w:rPr>
                <w:webHidden/>
              </w:rPr>
              <w:fldChar w:fldCharType="begin"/>
            </w:r>
            <w:r>
              <w:rPr>
                <w:webHidden/>
              </w:rPr>
              <w:instrText>PAGEREF _Toc132797754 \h</w:instrText>
            </w:r>
            <w:r>
              <w:rPr>
                <w:webHidden/>
              </w:rPr>
              <w:fldChar w:fldCharType="separate"/>
            </w:r>
            <w:r>
              <w:rPr>
                <w:rStyle w:val="Style19"/>
                <w:vanish w:val="false"/>
              </w:rPr>
              <w:tab/>
              <w:t>64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5">
            <w:r>
              <w:rPr>
                <w:webHidden/>
                <w:rStyle w:val="Style19"/>
                <w:rFonts w:cs="Times New Roman" w:ascii="Times New Roman" w:hAnsi="Times New Roman"/>
                <w:b/>
                <w:i/>
                <w:iCs/>
              </w:rPr>
              <w:t>1.11.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11. Цены (тарифы) в сфере теплоснабжения</w:t>
            </w:r>
            <w:r>
              <w:rPr>
                <w:webHidden/>
              </w:rPr>
              <w:fldChar w:fldCharType="begin"/>
            </w:r>
            <w:r>
              <w:rPr>
                <w:webHidden/>
              </w:rPr>
              <w:instrText>PAGEREF _Toc132797755 \h</w:instrText>
            </w:r>
            <w:r>
              <w:rPr>
                <w:webHidden/>
              </w:rPr>
              <w:fldChar w:fldCharType="separate"/>
            </w:r>
            <w:r>
              <w:rPr>
                <w:rStyle w:val="Style19"/>
                <w:vanish w:val="false"/>
              </w:rPr>
              <w:tab/>
              <w:t>65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6">
            <w:r>
              <w:rPr>
                <w:webHidden/>
                <w:rStyle w:val="Style19"/>
                <w:rFonts w:cs="Times New Roman" w:ascii="Times New Roman" w:hAnsi="Times New Roman"/>
                <w:b/>
                <w:i/>
                <w:iCs/>
              </w:rPr>
              <w:t>1.11.1.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r>
              <w:rPr>
                <w:webHidden/>
              </w:rPr>
              <w:fldChar w:fldCharType="begin"/>
            </w:r>
            <w:r>
              <w:rPr>
                <w:webHidden/>
              </w:rPr>
              <w:instrText>PAGEREF _Toc132797756 \h</w:instrText>
            </w:r>
            <w:r>
              <w:rPr>
                <w:webHidden/>
              </w:rPr>
              <w:fldChar w:fldCharType="separate"/>
            </w:r>
            <w:r>
              <w:rPr>
                <w:rStyle w:val="Style19"/>
                <w:vanish w:val="false"/>
              </w:rPr>
              <w:tab/>
              <w:t>65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7">
            <w:r>
              <w:rPr>
                <w:webHidden/>
                <w:rStyle w:val="Style19"/>
                <w:rFonts w:cs="Times New Roman" w:ascii="Times New Roman" w:hAnsi="Times New Roman"/>
                <w:b/>
                <w:i/>
                <w:iCs/>
              </w:rPr>
              <w:t>1.11.2.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Структура цен (тарифов), установленных на момент актуализации схемы теплоснабжения</w:t>
            </w:r>
            <w:r>
              <w:rPr>
                <w:webHidden/>
              </w:rPr>
              <w:fldChar w:fldCharType="begin"/>
            </w:r>
            <w:r>
              <w:rPr>
                <w:webHidden/>
              </w:rPr>
              <w:instrText>PAGEREF _Toc132797757 \h</w:instrText>
            </w:r>
            <w:r>
              <w:rPr>
                <w:webHidden/>
              </w:rPr>
              <w:fldChar w:fldCharType="separate"/>
            </w:r>
            <w:r>
              <w:rPr>
                <w:rStyle w:val="Style19"/>
                <w:vanish w:val="false"/>
              </w:rPr>
              <w:tab/>
              <w:t>66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8">
            <w:r>
              <w:rPr>
                <w:webHidden/>
                <w:rStyle w:val="Style19"/>
                <w:rFonts w:cs="Times New Roman" w:ascii="Times New Roman" w:hAnsi="Times New Roman"/>
                <w:b/>
                <w:i/>
                <w:iCs/>
              </w:rPr>
              <w:t>1.11.3.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Плата за подключение к системе теплоснабжения</w:t>
            </w:r>
            <w:r>
              <w:rPr>
                <w:webHidden/>
              </w:rPr>
              <w:fldChar w:fldCharType="begin"/>
            </w:r>
            <w:r>
              <w:rPr>
                <w:webHidden/>
              </w:rPr>
              <w:instrText>PAGEREF _Toc132797758 \h</w:instrText>
            </w:r>
            <w:r>
              <w:rPr>
                <w:webHidden/>
              </w:rPr>
              <w:fldChar w:fldCharType="separate"/>
            </w:r>
            <w:r>
              <w:rPr>
                <w:rStyle w:val="Style19"/>
                <w:vanish w:val="false"/>
              </w:rPr>
              <w:tab/>
              <w:t>66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59">
            <w:r>
              <w:rPr>
                <w:webHidden/>
                <w:rStyle w:val="Style19"/>
                <w:rFonts w:cs="Times New Roman" w:ascii="Times New Roman" w:hAnsi="Times New Roman"/>
                <w:b/>
                <w:i/>
                <w:iCs/>
              </w:rPr>
              <w:t>1.11.4.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Плата за услуги по поддержанию резервной тепловой мощности, в том числе для социально значимых категорий потребителей</w:t>
            </w:r>
            <w:r>
              <w:rPr>
                <w:webHidden/>
              </w:rPr>
              <w:fldChar w:fldCharType="begin"/>
            </w:r>
            <w:r>
              <w:rPr>
                <w:webHidden/>
              </w:rPr>
              <w:instrText>PAGEREF _Toc132797759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0">
            <w:r>
              <w:rPr>
                <w:webHidden/>
                <w:rStyle w:val="Style19"/>
                <w:rFonts w:cs="Times New Roman" w:ascii="Times New Roman" w:hAnsi="Times New Roman"/>
                <w:b/>
                <w:i/>
                <w:iCs/>
              </w:rPr>
              <w:t>1.12.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Часть 12. Описание существующих технических и технологических проблем в системах теплоснабжения муниципального образования</w:t>
            </w:r>
            <w:r>
              <w:rPr>
                <w:webHidden/>
              </w:rPr>
              <w:fldChar w:fldCharType="begin"/>
            </w:r>
            <w:r>
              <w:rPr>
                <w:webHidden/>
              </w:rPr>
              <w:instrText>PAGEREF _Toc132797760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1">
            <w:r>
              <w:rPr>
                <w:webHidden/>
                <w:rStyle w:val="Style19"/>
                <w:rFonts w:cs="Times New Roman" w:ascii="Times New Roman" w:hAnsi="Times New Roman"/>
                <w:b/>
                <w:i/>
                <w:iCs/>
              </w:rPr>
              <w:t>1.12.1.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Pr>
                <w:webHidden/>
              </w:rPr>
              <w:fldChar w:fldCharType="begin"/>
            </w:r>
            <w:r>
              <w:rPr>
                <w:webHidden/>
              </w:rPr>
              <w:instrText>PAGEREF _Toc132797761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2">
            <w:r>
              <w:rPr>
                <w:webHidden/>
                <w:rStyle w:val="Style19"/>
                <w:rFonts w:cs="Times New Roman" w:ascii="Times New Roman" w:hAnsi="Times New Roman"/>
                <w:b/>
                <w:i/>
                <w:iCs/>
              </w:rPr>
              <w:t>1.12.2.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существующих проблем организации надежного и безопасного теплоснабжения муниципального образования (перечень причин, приводящих к снижению надежного теплоснабжения, включая проблемы в работе теплопотребляющих установок потребителей)</w:t>
            </w:r>
            <w:r>
              <w:rPr>
                <w:webHidden/>
              </w:rPr>
              <w:fldChar w:fldCharType="begin"/>
            </w:r>
            <w:r>
              <w:rPr>
                <w:webHidden/>
              </w:rPr>
              <w:instrText>PAGEREF _Toc132797762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3">
            <w:r>
              <w:rPr>
                <w:webHidden/>
                <w:rStyle w:val="Style19"/>
                <w:rFonts w:cs="Times New Roman" w:ascii="Times New Roman" w:hAnsi="Times New Roman"/>
                <w:b/>
                <w:i/>
                <w:iCs/>
              </w:rPr>
              <w:t>1.12.3.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существующих проблем развития систем теплоснабжения</w:t>
            </w:r>
            <w:r>
              <w:rPr>
                <w:webHidden/>
              </w:rPr>
              <w:fldChar w:fldCharType="begin"/>
            </w:r>
            <w:r>
              <w:rPr>
                <w:webHidden/>
              </w:rPr>
              <w:instrText>PAGEREF _Toc132797763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4">
            <w:r>
              <w:rPr>
                <w:webHidden/>
                <w:rStyle w:val="Style19"/>
                <w:rFonts w:cs="Times New Roman" w:ascii="Times New Roman" w:hAnsi="Times New Roman"/>
                <w:b/>
                <w:i/>
                <w:iCs/>
              </w:rPr>
              <w:t>1.12.4.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существующих проблем надежного и эффективного снабжения топливом действующих систем теплоснабжения</w:t>
            </w:r>
            <w:r>
              <w:rPr>
                <w:webHidden/>
              </w:rPr>
              <w:fldChar w:fldCharType="begin"/>
            </w:r>
            <w:r>
              <w:rPr>
                <w:webHidden/>
              </w:rPr>
              <w:instrText>PAGEREF _Toc132797764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5">
            <w:r>
              <w:rPr>
                <w:webHidden/>
                <w:rStyle w:val="Style19"/>
                <w:rFonts w:cs="Times New Roman" w:ascii="Times New Roman" w:hAnsi="Times New Roman"/>
                <w:b/>
                <w:i/>
                <w:iCs/>
              </w:rPr>
              <w:t>1.12.5.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Анализ предписаний надзорных органов об устранении нарушений, влияющих на безопасность и надежность системы теплоснабжения</w:t>
            </w:r>
            <w:r>
              <w:rPr>
                <w:webHidden/>
              </w:rPr>
              <w:fldChar w:fldCharType="begin"/>
            </w:r>
            <w:r>
              <w:rPr>
                <w:webHidden/>
              </w:rPr>
              <w:instrText>PAGEREF _Toc132797765 \h</w:instrText>
            </w:r>
            <w:r>
              <w:rPr>
                <w:webHidden/>
              </w:rPr>
              <w:fldChar w:fldCharType="separate"/>
            </w:r>
            <w:r>
              <w:rPr>
                <w:rStyle w:val="Style19"/>
                <w:vanish w:val="false"/>
              </w:rPr>
              <w:tab/>
              <w:t>67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6">
            <w:r>
              <w:rPr>
                <w:webHidden/>
                <w:rStyle w:val="Style19"/>
                <w:rFonts w:cs="Times New Roman" w:ascii="Times New Roman" w:hAnsi="Times New Roman"/>
                <w:b/>
              </w:rPr>
              <w:t>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2. СУЩЕСТВУЮЩЕЕ И ПЕРСПЕКТИВНОЕ ПОТРЕБЛЕНИЕ ТЕПЛОВОЙ ЭНЕРГИИ НА ЦЕЛИ ТЕПЛОСНАБЖЕНИЯ</w:t>
            </w:r>
            <w:r>
              <w:rPr>
                <w:webHidden/>
              </w:rPr>
              <w:fldChar w:fldCharType="begin"/>
            </w:r>
            <w:r>
              <w:rPr>
                <w:webHidden/>
              </w:rPr>
              <w:instrText>PAGEREF _Toc132797766 \h</w:instrText>
            </w:r>
            <w:r>
              <w:rPr>
                <w:webHidden/>
              </w:rPr>
              <w:fldChar w:fldCharType="separate"/>
            </w:r>
            <w:r>
              <w:rPr>
                <w:rStyle w:val="Style19"/>
                <w:vanish w:val="false"/>
              </w:rPr>
              <w:tab/>
              <w:t>68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7">
            <w:r>
              <w:rPr>
                <w:webHidden/>
                <w:rStyle w:val="Style19"/>
                <w:rFonts w:cs="Times New Roman" w:ascii="Times New Roman" w:hAnsi="Times New Roman"/>
                <w:b/>
                <w:i/>
                <w:iCs/>
              </w:rPr>
              <w:t>2.1.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Данные базового уровня потребления тепла на цели теплоснабжения</w:t>
            </w:r>
            <w:r>
              <w:rPr>
                <w:webHidden/>
              </w:rPr>
              <w:fldChar w:fldCharType="begin"/>
            </w:r>
            <w:r>
              <w:rPr>
                <w:webHidden/>
              </w:rPr>
              <w:instrText>PAGEREF _Toc132797767 \h</w:instrText>
            </w:r>
            <w:r>
              <w:rPr>
                <w:webHidden/>
              </w:rPr>
              <w:fldChar w:fldCharType="separate"/>
            </w:r>
            <w:r>
              <w:rPr>
                <w:rStyle w:val="Style19"/>
                <w:vanish w:val="false"/>
              </w:rPr>
              <w:tab/>
              <w:t>68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8">
            <w:r>
              <w:rPr>
                <w:webHidden/>
                <w:rStyle w:val="Style19"/>
                <w:rFonts w:cs="Times New Roman" w:ascii="Times New Roman" w:hAnsi="Times New Roman"/>
                <w:b/>
                <w:i/>
                <w:iCs/>
              </w:rPr>
              <w:t>2.2.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Pr>
                <w:webHidden/>
              </w:rPr>
              <w:fldChar w:fldCharType="begin"/>
            </w:r>
            <w:r>
              <w:rPr>
                <w:webHidden/>
              </w:rPr>
              <w:instrText>PAGEREF _Toc132797768 \h</w:instrText>
            </w:r>
            <w:r>
              <w:rPr>
                <w:webHidden/>
              </w:rPr>
              <w:fldChar w:fldCharType="separate"/>
            </w:r>
            <w:r>
              <w:rPr>
                <w:rStyle w:val="Style19"/>
                <w:vanish w:val="false"/>
              </w:rPr>
              <w:tab/>
              <w:t>68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69">
            <w:r>
              <w:rPr>
                <w:webHidden/>
                <w:rStyle w:val="Style19"/>
                <w:rFonts w:cs="Times New Roman" w:ascii="Times New Roman" w:hAnsi="Times New Roman"/>
                <w:b/>
                <w:i/>
                <w:iCs/>
              </w:rPr>
              <w:t>2.3.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Pr>
                <w:webHidden/>
              </w:rPr>
              <w:fldChar w:fldCharType="begin"/>
            </w:r>
            <w:r>
              <w:rPr>
                <w:webHidden/>
              </w:rPr>
              <w:instrText>PAGEREF _Toc132797769 \h</w:instrText>
            </w:r>
            <w:r>
              <w:rPr>
                <w:webHidden/>
              </w:rPr>
              <w:fldChar w:fldCharType="separate"/>
            </w:r>
            <w:r>
              <w:rPr>
                <w:rStyle w:val="Style19"/>
                <w:vanish w:val="false"/>
              </w:rPr>
              <w:tab/>
              <w:t>72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0">
            <w:r>
              <w:rPr>
                <w:webHidden/>
                <w:rStyle w:val="Style19"/>
                <w:rFonts w:cs="Times New Roman" w:ascii="Times New Roman" w:hAnsi="Times New Roman"/>
                <w:b/>
                <w:i/>
                <w:iCs/>
              </w:rPr>
              <w:t>2.4.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Pr>
                <w:webHidden/>
              </w:rPr>
              <w:fldChar w:fldCharType="begin"/>
            </w:r>
            <w:r>
              <w:rPr>
                <w:webHidden/>
              </w:rPr>
              <w:instrText>PAGEREF _Toc132797770 \h</w:instrText>
            </w:r>
            <w:r>
              <w:rPr>
                <w:webHidden/>
              </w:rPr>
              <w:fldChar w:fldCharType="separate"/>
            </w:r>
            <w:r>
              <w:rPr>
                <w:rStyle w:val="Style19"/>
                <w:vanish w:val="false"/>
              </w:rPr>
              <w:tab/>
              <w:t>72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1">
            <w:r>
              <w:rPr>
                <w:webHidden/>
                <w:rStyle w:val="Style19"/>
                <w:rFonts w:cs="Times New Roman" w:ascii="Times New Roman" w:hAnsi="Times New Roman"/>
                <w:b/>
                <w:i/>
                <w:iCs/>
              </w:rPr>
              <w:t>2.5.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Pr>
                <w:webHidden/>
              </w:rPr>
              <w:fldChar w:fldCharType="begin"/>
            </w:r>
            <w:r>
              <w:rPr>
                <w:webHidden/>
              </w:rPr>
              <w:instrText>PAGEREF _Toc132797771 \h</w:instrText>
            </w:r>
            <w:r>
              <w:rPr>
                <w:webHidden/>
              </w:rPr>
              <w:fldChar w:fldCharType="separate"/>
            </w:r>
            <w:r>
              <w:rPr>
                <w:rStyle w:val="Style19"/>
                <w:vanish w:val="false"/>
              </w:rPr>
              <w:tab/>
              <w:t>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2">
            <w:r>
              <w:rPr>
                <w:webHidden/>
                <w:rStyle w:val="Style19"/>
                <w:rFonts w:cs="Times New Roman" w:ascii="Times New Roman" w:hAnsi="Times New Roman"/>
                <w:b/>
                <w:i/>
                <w:iCs/>
              </w:rPr>
              <w:t>2.6.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Pr>
                <w:webHidden/>
              </w:rPr>
              <w:fldChar w:fldCharType="begin"/>
            </w:r>
            <w:r>
              <w:rPr>
                <w:webHidden/>
              </w:rPr>
              <w:instrText>PAGEREF _Toc132797772 \h</w:instrText>
            </w:r>
            <w:r>
              <w:rPr>
                <w:webHidden/>
              </w:rPr>
              <w:fldChar w:fldCharType="separate"/>
            </w:r>
            <w:r>
              <w:rPr>
                <w:rStyle w:val="Style19"/>
                <w:vanish w:val="false"/>
              </w:rPr>
              <w:tab/>
              <w:t>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3">
            <w:r>
              <w:rPr>
                <w:webHidden/>
                <w:rStyle w:val="Style19"/>
                <w:rFonts w:cs="Times New Roman" w:ascii="Times New Roman" w:hAnsi="Times New Roman"/>
                <w:b/>
                <w:i/>
                <w:iCs/>
              </w:rPr>
              <w:t>2.7.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объектов теплопотребления, подключенных к тепловым сетям существующих систем теплоснабжения за период, предшествующий актуализации схемы теплоснабжения</w:t>
            </w:r>
            <w:r>
              <w:rPr>
                <w:webHidden/>
              </w:rPr>
              <w:fldChar w:fldCharType="begin"/>
            </w:r>
            <w:r>
              <w:rPr>
                <w:webHidden/>
              </w:rPr>
              <w:instrText>PAGEREF _Toc132797773 \h</w:instrText>
            </w:r>
            <w:r>
              <w:rPr>
                <w:webHidden/>
              </w:rPr>
              <w:fldChar w:fldCharType="separate"/>
            </w:r>
            <w:r>
              <w:rPr>
                <w:rStyle w:val="Style19"/>
                <w:vanish w:val="false"/>
              </w:rPr>
              <w:tab/>
              <w:t>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4">
            <w:r>
              <w:rPr>
                <w:webHidden/>
                <w:rStyle w:val="Style19"/>
                <w:rFonts w:cs="Times New Roman" w:ascii="Times New Roman" w:hAnsi="Times New Roman"/>
                <w:b/>
                <w:i/>
                <w:iCs/>
              </w:rPr>
              <w:t>2.8.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Pr>
                <w:webHidden/>
              </w:rPr>
              <w:fldChar w:fldCharType="begin"/>
            </w:r>
            <w:r>
              <w:rPr>
                <w:webHidden/>
              </w:rPr>
              <w:instrText>PAGEREF _Toc132797774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5">
            <w:r>
              <w:rPr>
                <w:webHidden/>
                <w:rStyle w:val="Style19"/>
                <w:rFonts w:cs="Times New Roman" w:ascii="Times New Roman" w:hAnsi="Times New Roman"/>
                <w:b/>
                <w:i/>
                <w:iCs/>
              </w:rPr>
              <w:t>2.9.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Расчетная тепловая нагрузка на коллекторах источников тепловой энергии</w:t>
            </w:r>
            <w:r>
              <w:rPr>
                <w:webHidden/>
              </w:rPr>
              <w:fldChar w:fldCharType="begin"/>
            </w:r>
            <w:r>
              <w:rPr>
                <w:webHidden/>
              </w:rPr>
              <w:instrText>PAGEREF _Toc132797775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6">
            <w:r>
              <w:rPr>
                <w:webHidden/>
                <w:rStyle w:val="Style19"/>
                <w:rFonts w:cs="Times New Roman" w:ascii="Times New Roman" w:hAnsi="Times New Roman"/>
                <w:b/>
                <w:i/>
                <w:iCs/>
              </w:rPr>
              <w:t>2.10.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Фактические расходы теплоносителя в отопительный и летний периоды</w:t>
            </w:r>
            <w:r>
              <w:rPr>
                <w:webHidden/>
              </w:rPr>
              <w:fldChar w:fldCharType="begin"/>
            </w:r>
            <w:r>
              <w:rPr>
                <w:webHidden/>
              </w:rPr>
              <w:instrText>PAGEREF _Toc132797776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7">
            <w:r>
              <w:rPr>
                <w:webHidden/>
                <w:rStyle w:val="Style19"/>
                <w:rFonts w:cs="Times New Roman" w:ascii="Times New Roman" w:hAnsi="Times New Roman"/>
                <w:b/>
              </w:rPr>
              <w:t>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3. ЭЛЕКТРОННАЯ МОДЕЛЬ СИСТЕМЫ ТЕПЛОСНАБЖЕНИЯ ПОСЕЛЕНИЯ, ГОРОДСКОГО ОКРУГА, ГОРОДА ФЕДЕРАЛЬНОГО ЗНАЧЕНИЯ</w:t>
            </w:r>
            <w:r>
              <w:rPr>
                <w:webHidden/>
              </w:rPr>
              <w:fldChar w:fldCharType="begin"/>
            </w:r>
            <w:r>
              <w:rPr>
                <w:webHidden/>
              </w:rPr>
              <w:instrText>PAGEREF _Toc132797777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8">
            <w:r>
              <w:rPr>
                <w:webHidden/>
                <w:rStyle w:val="Style19"/>
                <w:rFonts w:cs="Times New Roman" w:ascii="Times New Roman" w:hAnsi="Times New Roman"/>
                <w:b/>
              </w:rPr>
              <w:t>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4. СУЩЕСТВУЮЩИЕ И ПЕРСПЕКТИВНЫЕ БАЛАНСЫ ТЕПЛОВОЙ МОЩНОСТИ ИСТОЧНИКОВ ТЕПЛОВОЙ ЭНЕРГИИ И ТЕПЛОВОЙ НАГРУЗКИ ПОТРЕБИТЕЛЕЙ</w:t>
            </w:r>
            <w:r>
              <w:rPr>
                <w:webHidden/>
              </w:rPr>
              <w:fldChar w:fldCharType="begin"/>
            </w:r>
            <w:r>
              <w:rPr>
                <w:webHidden/>
              </w:rPr>
              <w:instrText>PAGEREF _Toc132797778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79">
            <w:r>
              <w:rPr>
                <w:webHidden/>
                <w:rStyle w:val="Style19"/>
                <w:rFonts w:cs="Times New Roman" w:ascii="Times New Roman" w:hAnsi="Times New Roman"/>
                <w:b/>
                <w:i/>
                <w:iCs/>
              </w:rPr>
              <w:t>4.1.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r>
              <w:rPr>
                <w:webHidden/>
              </w:rPr>
              <w:fldChar w:fldCharType="begin"/>
            </w:r>
            <w:r>
              <w:rPr>
                <w:webHidden/>
              </w:rPr>
              <w:instrText>PAGEREF _Toc132797779 \h</w:instrText>
            </w:r>
            <w:r>
              <w:rPr>
                <w:webHidden/>
              </w:rPr>
              <w:fldChar w:fldCharType="separate"/>
            </w:r>
            <w:r>
              <w:rPr>
                <w:rStyle w:val="Style19"/>
                <w:vanish w:val="false"/>
              </w:rPr>
              <w:tab/>
              <w:t>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0">
            <w:r>
              <w:rPr>
                <w:webHidden/>
                <w:rStyle w:val="Style19"/>
                <w:rFonts w:cs="Times New Roman" w:ascii="Times New Roman" w:hAnsi="Times New Roman"/>
                <w:b/>
                <w:i/>
                <w:iCs/>
              </w:rPr>
              <w:t>4.2.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Pr>
                <w:webHidden/>
              </w:rPr>
              <w:fldChar w:fldCharType="begin"/>
            </w:r>
            <w:r>
              <w:rPr>
                <w:webHidden/>
              </w:rPr>
              <w:instrText>PAGEREF _Toc132797780 \h</w:instrText>
            </w:r>
            <w:r>
              <w:rPr>
                <w:webHidden/>
              </w:rPr>
              <w:fldChar w:fldCharType="separate"/>
            </w:r>
            <w:r>
              <w:rPr>
                <w:rStyle w:val="Style19"/>
                <w:vanish w:val="false"/>
              </w:rPr>
              <w:tab/>
              <w:t>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1">
            <w:r>
              <w:rPr>
                <w:webHidden/>
                <w:rStyle w:val="Style19"/>
                <w:rFonts w:cs="Times New Roman" w:ascii="Times New Roman" w:hAnsi="Times New Roman"/>
                <w:b/>
                <w:i/>
                <w:iCs/>
              </w:rPr>
              <w:t>4.3.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Выводы о резервах (дефицитах) существующей системы теплоснабжения при обеспечении перспективной тепловой нагрузки потребителей</w:t>
            </w:r>
            <w:r>
              <w:rPr>
                <w:webHidden/>
              </w:rPr>
              <w:fldChar w:fldCharType="begin"/>
            </w:r>
            <w:r>
              <w:rPr>
                <w:webHidden/>
              </w:rPr>
              <w:instrText>PAGEREF _Toc132797781 \h</w:instrText>
            </w:r>
            <w:r>
              <w:rPr>
                <w:webHidden/>
              </w:rPr>
              <w:fldChar w:fldCharType="separate"/>
            </w:r>
            <w:r>
              <w:rPr>
                <w:rStyle w:val="Style19"/>
                <w:vanish w:val="false"/>
              </w:rPr>
              <w:tab/>
              <w:t>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2">
            <w:r>
              <w:rPr>
                <w:webHidden/>
                <w:rStyle w:val="Style19"/>
                <w:rFonts w:cs="Times New Roman" w:ascii="Times New Roman" w:hAnsi="Times New Roman"/>
                <w:b/>
              </w:rPr>
              <w:t>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5. МАСТЕР-ПЛАН РАЗВИТИЯ СИСТЕМЫ ТЕПЛОСНАБЖЕНИЯ Г. НОВОДВИНСКА</w:t>
            </w:r>
            <w:r>
              <w:rPr>
                <w:webHidden/>
              </w:rPr>
              <w:fldChar w:fldCharType="begin"/>
            </w:r>
            <w:r>
              <w:rPr>
                <w:webHidden/>
              </w:rPr>
              <w:instrText>PAGEREF _Toc132797782 \h</w:instrText>
            </w:r>
            <w:r>
              <w:rPr>
                <w:webHidden/>
              </w:rPr>
              <w:fldChar w:fldCharType="separate"/>
            </w:r>
            <w:r>
              <w:rPr>
                <w:rStyle w:val="Style19"/>
                <w:vanish w:val="false"/>
              </w:rPr>
              <w:tab/>
              <w:t>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3">
            <w:r>
              <w:rPr>
                <w:webHidden/>
                <w:rStyle w:val="Style19"/>
                <w:rFonts w:cs="Times New Roman" w:ascii="Times New Roman" w:hAnsi="Times New Roman"/>
                <w:b/>
                <w:i/>
                <w:iCs/>
              </w:rPr>
              <w:t>5.1.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вариантов перспективного развития системы теплоснабжения г. Новодвинска</w:t>
            </w:r>
            <w:r>
              <w:rPr>
                <w:webHidden/>
              </w:rPr>
              <w:fldChar w:fldCharType="begin"/>
            </w:r>
            <w:r>
              <w:rPr>
                <w:webHidden/>
              </w:rPr>
              <w:instrText>PAGEREF _Toc132797783 \h</w:instrText>
            </w:r>
            <w:r>
              <w:rPr>
                <w:webHidden/>
              </w:rPr>
              <w:fldChar w:fldCharType="separate"/>
            </w:r>
            <w:r>
              <w:rPr>
                <w:rStyle w:val="Style19"/>
                <w:vanish w:val="false"/>
              </w:rPr>
              <w:tab/>
              <w:t>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4">
            <w:r>
              <w:rPr>
                <w:webHidden/>
                <w:rStyle w:val="Style19"/>
                <w:rFonts w:cs="Times New Roman" w:ascii="Times New Roman" w:hAnsi="Times New Roman"/>
                <w:b/>
                <w:i/>
                <w:iCs/>
              </w:rPr>
              <w:t>5.2.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Технико-экономическое сравнение вариантов перспективного развития системы теплоснабжения г. Новодвинска</w:t>
            </w:r>
            <w:r>
              <w:rPr>
                <w:webHidden/>
              </w:rPr>
              <w:fldChar w:fldCharType="begin"/>
            </w:r>
            <w:r>
              <w:rPr>
                <w:webHidden/>
              </w:rPr>
              <w:instrText>PAGEREF _Toc132797784 \h</w:instrText>
            </w:r>
            <w:r>
              <w:rPr>
                <w:webHidden/>
              </w:rPr>
              <w:fldChar w:fldCharType="separate"/>
            </w:r>
            <w:r>
              <w:rPr>
                <w:rStyle w:val="Style19"/>
                <w:vanish w:val="false"/>
              </w:rPr>
              <w:tab/>
              <w:t>82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5">
            <w:r>
              <w:rPr>
                <w:webHidden/>
                <w:rStyle w:val="Style19"/>
                <w:rFonts w:cs="Times New Roman" w:ascii="Times New Roman" w:hAnsi="Times New Roman"/>
                <w:b/>
                <w:i/>
                <w:iCs/>
              </w:rPr>
              <w:t>5.3.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выбора приоритетного варианта перспективного развития систем теплоснабжения МО на основе анализа ценовых (тарифных) последствий для потребителей</w:t>
            </w:r>
            <w:r>
              <w:rPr>
                <w:webHidden/>
              </w:rPr>
              <w:fldChar w:fldCharType="begin"/>
            </w:r>
            <w:r>
              <w:rPr>
                <w:webHidden/>
              </w:rPr>
              <w:instrText>PAGEREF _Toc132797785 \h</w:instrText>
            </w:r>
            <w:r>
              <w:rPr>
                <w:webHidden/>
              </w:rPr>
              <w:fldChar w:fldCharType="separate"/>
            </w:r>
            <w:r>
              <w:rPr>
                <w:rStyle w:val="Style19"/>
                <w:vanish w:val="false"/>
              </w:rPr>
              <w:tab/>
              <w:t>82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6">
            <w:r>
              <w:rPr>
                <w:webHidden/>
                <w:rStyle w:val="Style19"/>
                <w:rFonts w:cs="Times New Roman" w:ascii="Times New Roman" w:hAnsi="Times New Roman"/>
                <w:b/>
              </w:rPr>
              <w:t>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Pr>
                <w:webHidden/>
              </w:rPr>
              <w:fldChar w:fldCharType="begin"/>
            </w:r>
            <w:r>
              <w:rPr>
                <w:webHidden/>
              </w:rPr>
              <w:instrText>PAGEREF _Toc132797786 \h</w:instrText>
            </w:r>
            <w:r>
              <w:rPr>
                <w:webHidden/>
              </w:rPr>
              <w:fldChar w:fldCharType="separate"/>
            </w:r>
            <w:r>
              <w:rPr>
                <w:rStyle w:val="Style19"/>
                <w:vanish w:val="false"/>
              </w:rPr>
              <w:tab/>
              <w:t>83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7">
            <w:r>
              <w:rPr>
                <w:webHidden/>
                <w:rStyle w:val="Style19"/>
                <w:rFonts w:cs="Times New Roman" w:ascii="Times New Roman" w:hAnsi="Times New Roman"/>
                <w:b/>
                <w:i/>
                <w:iCs/>
              </w:rPr>
              <w:t>6.1.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Расчетная величина нормативных потерь теплоносителя в тепловых сетях в зонах действия источников тепловой энергии</w:t>
            </w:r>
            <w:r>
              <w:rPr>
                <w:webHidden/>
              </w:rPr>
              <w:fldChar w:fldCharType="begin"/>
            </w:r>
            <w:r>
              <w:rPr>
                <w:webHidden/>
              </w:rPr>
              <w:instrText>PAGEREF _Toc132797787 \h</w:instrText>
            </w:r>
            <w:r>
              <w:rPr>
                <w:webHidden/>
              </w:rPr>
              <w:fldChar w:fldCharType="separate"/>
            </w:r>
            <w:r>
              <w:rPr>
                <w:rStyle w:val="Style19"/>
                <w:vanish w:val="false"/>
              </w:rPr>
              <w:tab/>
              <w:t>83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8">
            <w:r>
              <w:rPr>
                <w:webHidden/>
                <w:rStyle w:val="Style19"/>
                <w:rFonts w:cs="Times New Roman" w:ascii="Times New Roman" w:hAnsi="Times New Roman"/>
                <w:b/>
                <w:i/>
                <w:iCs/>
              </w:rPr>
              <w:t>6.2.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rPr>
              <w:t>Максимальный и среднечасовой расход т</w:t>
            </w:r>
            <w:r>
              <w:rPr>
                <w:rStyle w:val="Style19"/>
                <w:rFonts w:cs="Times New Roman" w:ascii="Times New Roman" w:hAnsi="Times New Roman"/>
                <w:b/>
                <w:i/>
                <w:iCs/>
              </w:rPr>
              <w:t>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Pr>
                <w:webHidden/>
              </w:rPr>
              <w:fldChar w:fldCharType="begin"/>
            </w:r>
            <w:r>
              <w:rPr>
                <w:webHidden/>
              </w:rPr>
              <w:instrText>PAGEREF _Toc132797788 \h</w:instrText>
            </w:r>
            <w:r>
              <w:rPr>
                <w:webHidden/>
              </w:rPr>
              <w:fldChar w:fldCharType="separate"/>
            </w:r>
            <w:r>
              <w:rPr>
                <w:rStyle w:val="Style19"/>
                <w:vanish w:val="false"/>
              </w:rPr>
              <w:tab/>
              <w:t>83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89">
            <w:r>
              <w:rPr>
                <w:webHidden/>
                <w:rStyle w:val="Style19"/>
                <w:rFonts w:cs="Times New Roman" w:ascii="Times New Roman" w:hAnsi="Times New Roman"/>
                <w:b/>
                <w:i/>
                <w:iCs/>
              </w:rPr>
              <w:t>6.3.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Сведения о наличии баков-аккумуляторов</w:t>
            </w:r>
            <w:r>
              <w:rPr>
                <w:webHidden/>
              </w:rPr>
              <w:fldChar w:fldCharType="begin"/>
            </w:r>
            <w:r>
              <w:rPr>
                <w:webHidden/>
              </w:rPr>
              <w:instrText>PAGEREF _Toc132797789 \h</w:instrText>
            </w:r>
            <w:r>
              <w:rPr>
                <w:webHidden/>
              </w:rPr>
              <w:fldChar w:fldCharType="separate"/>
            </w:r>
            <w:r>
              <w:rPr>
                <w:rStyle w:val="Style19"/>
                <w:vanish w:val="false"/>
              </w:rPr>
              <w:tab/>
              <w:t>84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0">
            <w:r>
              <w:rPr>
                <w:webHidden/>
                <w:rStyle w:val="Style19"/>
                <w:rFonts w:cs="Times New Roman" w:ascii="Times New Roman" w:hAnsi="Times New Roman"/>
                <w:b/>
                <w:i/>
                <w:iCs/>
              </w:rPr>
              <w:t>6.4.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Pr>
                <w:webHidden/>
              </w:rPr>
              <w:fldChar w:fldCharType="begin"/>
            </w:r>
            <w:r>
              <w:rPr>
                <w:webHidden/>
              </w:rPr>
              <w:instrText>PAGEREF _Toc132797790 \h</w:instrText>
            </w:r>
            <w:r>
              <w:rPr>
                <w:webHidden/>
              </w:rPr>
              <w:fldChar w:fldCharType="separate"/>
            </w:r>
            <w:r>
              <w:rPr>
                <w:rStyle w:val="Style19"/>
                <w:vanish w:val="false"/>
              </w:rPr>
              <w:tab/>
              <w:t>84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1">
            <w:r>
              <w:rPr>
                <w:webHidden/>
                <w:rStyle w:val="Style19"/>
                <w:rFonts w:cs="Times New Roman" w:ascii="Times New Roman" w:hAnsi="Times New Roman"/>
                <w:b/>
                <w:i/>
                <w:iCs/>
              </w:rPr>
              <w:t>6.5.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Pr>
                <w:webHidden/>
              </w:rPr>
              <w:fldChar w:fldCharType="begin"/>
            </w:r>
            <w:r>
              <w:rPr>
                <w:webHidden/>
              </w:rPr>
              <w:instrText>PAGEREF _Toc132797791 \h</w:instrText>
            </w:r>
            <w:r>
              <w:rPr>
                <w:webHidden/>
              </w:rPr>
              <w:fldChar w:fldCharType="separate"/>
            </w:r>
            <w:r>
              <w:rPr>
                <w:rStyle w:val="Style19"/>
                <w:vanish w:val="false"/>
              </w:rPr>
              <w:tab/>
              <w:t>84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2">
            <w:r>
              <w:rPr>
                <w:webHidden/>
                <w:rStyle w:val="Style19"/>
                <w:rFonts w:cs="Times New Roman" w:ascii="Times New Roman" w:hAnsi="Times New Roman"/>
                <w:b/>
                <w:i/>
                <w:iCs/>
              </w:rPr>
              <w:t>6.6.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Pr>
                <w:webHidden/>
              </w:rPr>
              <w:fldChar w:fldCharType="begin"/>
            </w:r>
            <w:r>
              <w:rPr>
                <w:webHidden/>
              </w:rPr>
              <w:instrText>PAGEREF _Toc132797792 \h</w:instrText>
            </w:r>
            <w:r>
              <w:rPr>
                <w:webHidden/>
              </w:rPr>
              <w:fldChar w:fldCharType="separate"/>
            </w:r>
            <w:r>
              <w:rPr>
                <w:rStyle w:val="Style19"/>
                <w:vanish w:val="false"/>
              </w:rPr>
              <w:tab/>
              <w:t>85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3">
            <w:r>
              <w:rPr>
                <w:webHidden/>
                <w:rStyle w:val="Style19"/>
                <w:rFonts w:cs="Times New Roman" w:ascii="Times New Roman" w:hAnsi="Times New Roman"/>
                <w:b/>
                <w:i/>
                <w:iCs/>
              </w:rPr>
              <w:t>6.7.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Pr>
                <w:webHidden/>
              </w:rPr>
              <w:fldChar w:fldCharType="begin"/>
            </w:r>
            <w:r>
              <w:rPr>
                <w:webHidden/>
              </w:rPr>
              <w:instrText>PAGEREF _Toc132797793 \h</w:instrText>
            </w:r>
            <w:r>
              <w:rPr>
                <w:webHidden/>
              </w:rPr>
              <w:fldChar w:fldCharType="separate"/>
            </w:r>
            <w:r>
              <w:rPr>
                <w:rStyle w:val="Style19"/>
                <w:vanish w:val="false"/>
              </w:rPr>
              <w:tab/>
              <w:t>86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4">
            <w:r>
              <w:rPr>
                <w:webHidden/>
                <w:rStyle w:val="Style19"/>
                <w:rFonts w:cs="Times New Roman" w:ascii="Times New Roman" w:hAnsi="Times New Roman"/>
                <w:b/>
              </w:rPr>
              <w:t>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7. ПРЕДЛОЖЕНИЯ ПО СТРОИТЕЛЬСТВУ, РЕКОНСТРУКЦИИ И ТЕХНИЧЕСКОМУ ПЕРЕВООРУЖЕНИЮ ИСТОЧНИКОВ ТЕПЛОВОЙ ЭНЕРГИИ</w:t>
            </w:r>
            <w:r>
              <w:rPr>
                <w:webHidden/>
              </w:rPr>
              <w:fldChar w:fldCharType="begin"/>
            </w:r>
            <w:r>
              <w:rPr>
                <w:webHidden/>
              </w:rPr>
              <w:instrText>PAGEREF _Toc132797794 \h</w:instrText>
            </w:r>
            <w:r>
              <w:rPr>
                <w:webHidden/>
              </w:rPr>
              <w:fldChar w:fldCharType="separate"/>
            </w:r>
            <w:r>
              <w:rPr>
                <w:rStyle w:val="Style19"/>
                <w:vanish w:val="false"/>
              </w:rPr>
              <w:tab/>
              <w:t>86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5">
            <w:r>
              <w:rPr>
                <w:webHidden/>
                <w:rStyle w:val="Style19"/>
                <w:rFonts w:cs="Times New Roman" w:ascii="Times New Roman" w:hAnsi="Times New Roman"/>
                <w:b/>
                <w:i/>
                <w:iCs/>
              </w:rPr>
              <w:t>7.1.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условий организации централизованного теплоснабжения, индивидуального теплоснабжения, а также поквартирного отопления</w:t>
            </w:r>
            <w:r>
              <w:rPr>
                <w:webHidden/>
              </w:rPr>
              <w:fldChar w:fldCharType="begin"/>
            </w:r>
            <w:r>
              <w:rPr>
                <w:webHidden/>
              </w:rPr>
              <w:instrText>PAGEREF _Toc132797795 \h</w:instrText>
            </w:r>
            <w:r>
              <w:rPr>
                <w:webHidden/>
              </w:rPr>
              <w:fldChar w:fldCharType="separate"/>
            </w:r>
            <w:r>
              <w:rPr>
                <w:rStyle w:val="Style19"/>
                <w:vanish w:val="false"/>
              </w:rPr>
              <w:tab/>
              <w:t>86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6">
            <w:r>
              <w:rPr>
                <w:webHidden/>
                <w:rStyle w:val="Style19"/>
                <w:rFonts w:cs="Times New Roman" w:ascii="Times New Roman" w:hAnsi="Times New Roman"/>
                <w:b/>
                <w:i/>
                <w:iCs/>
              </w:rPr>
              <w:t>7.2.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Pr>
                <w:webHidden/>
              </w:rPr>
              <w:fldChar w:fldCharType="begin"/>
            </w:r>
            <w:r>
              <w:rPr>
                <w:webHidden/>
              </w:rPr>
              <w:instrText>PAGEREF _Toc132797796 \h</w:instrText>
            </w:r>
            <w:r>
              <w:rPr>
                <w:webHidden/>
              </w:rPr>
              <w:fldChar w:fldCharType="separate"/>
            </w:r>
            <w:r>
              <w:rPr>
                <w:rStyle w:val="Style19"/>
                <w:vanish w:val="false"/>
              </w:rPr>
              <w:tab/>
              <w:t>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7">
            <w:r>
              <w:rPr>
                <w:webHidden/>
                <w:rStyle w:val="Style19"/>
                <w:rFonts w:cs="Times New Roman" w:ascii="Times New Roman" w:hAnsi="Times New Roman"/>
                <w:b/>
                <w:i/>
                <w:iCs/>
              </w:rPr>
              <w:t>7.3.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r>
              <w:rPr>
                <w:webHidden/>
              </w:rPr>
              <w:fldChar w:fldCharType="begin"/>
            </w:r>
            <w:r>
              <w:rPr>
                <w:webHidden/>
              </w:rPr>
              <w:instrText>PAGEREF _Toc132797797 \h</w:instrText>
            </w:r>
            <w:r>
              <w:rPr>
                <w:webHidden/>
              </w:rPr>
              <w:fldChar w:fldCharType="separate"/>
            </w:r>
            <w:r>
              <w:rPr>
                <w:rStyle w:val="Style19"/>
                <w:vanish w:val="false"/>
              </w:rPr>
              <w:tab/>
              <w:t>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8">
            <w:r>
              <w:rPr>
                <w:webHidden/>
                <w:rStyle w:val="Style19"/>
                <w:rFonts w:cs="Times New Roman" w:ascii="Times New Roman" w:hAnsi="Times New Roman"/>
                <w:b/>
                <w:i/>
                <w:iCs/>
              </w:rPr>
              <w:t>7.4.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r>
              <w:rPr>
                <w:webHidden/>
              </w:rPr>
              <w:fldChar w:fldCharType="begin"/>
            </w:r>
            <w:r>
              <w:rPr>
                <w:webHidden/>
              </w:rPr>
              <w:instrText>PAGEREF _Toc132797798 \h</w:instrText>
            </w:r>
            <w:r>
              <w:rPr>
                <w:webHidden/>
              </w:rPr>
              <w:fldChar w:fldCharType="separate"/>
            </w:r>
            <w:r>
              <w:rPr>
                <w:rStyle w:val="Style19"/>
                <w:vanish w:val="false"/>
              </w:rPr>
              <w:tab/>
              <w:t>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799">
            <w:r>
              <w:rPr>
                <w:webHidden/>
                <w:rStyle w:val="Style19"/>
                <w:rFonts w:cs="Times New Roman" w:ascii="Times New Roman" w:hAnsi="Times New Roman"/>
                <w:b/>
                <w:i/>
                <w:iCs/>
              </w:rPr>
              <w:t>7.5.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Pr>
                <w:webHidden/>
              </w:rPr>
              <w:fldChar w:fldCharType="begin"/>
            </w:r>
            <w:r>
              <w:rPr>
                <w:webHidden/>
              </w:rPr>
              <w:instrText>PAGEREF _Toc132797799 \h</w:instrText>
            </w:r>
            <w:r>
              <w:rPr>
                <w:webHidden/>
              </w:rPr>
              <w:fldChar w:fldCharType="separate"/>
            </w:r>
            <w:r>
              <w:rPr>
                <w:rStyle w:val="Style19"/>
                <w:vanish w:val="false"/>
              </w:rPr>
              <w:tab/>
              <w:t>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0">
            <w:r>
              <w:rPr>
                <w:webHidden/>
                <w:rStyle w:val="Style19"/>
                <w:rFonts w:cs="Times New Roman" w:ascii="Times New Roman" w:hAnsi="Times New Roman"/>
                <w:b/>
                <w:i/>
                <w:iCs/>
              </w:rPr>
              <w:t>7.6.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Pr>
                <w:webHidden/>
              </w:rPr>
              <w:fldChar w:fldCharType="begin"/>
            </w:r>
            <w:r>
              <w:rPr>
                <w:webHidden/>
              </w:rPr>
              <w:instrText>PAGEREF _Toc132797800 \h</w:instrText>
            </w:r>
            <w:r>
              <w:rPr>
                <w:webHidden/>
              </w:rPr>
              <w:fldChar w:fldCharType="separate"/>
            </w:r>
            <w:r>
              <w:rPr>
                <w:rStyle w:val="Style19"/>
                <w:vanish w:val="false"/>
              </w:rPr>
              <w:tab/>
              <w:t>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1">
            <w:r>
              <w:rPr>
                <w:webHidden/>
                <w:rStyle w:val="Style19"/>
                <w:rFonts w:cs="Times New Roman" w:ascii="Times New Roman" w:hAnsi="Times New Roman"/>
                <w:b/>
                <w:i/>
                <w:iCs/>
              </w:rPr>
              <w:t>7.7.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r>
              <w:rPr>
                <w:webHidden/>
              </w:rPr>
              <w:fldChar w:fldCharType="begin"/>
            </w:r>
            <w:r>
              <w:rPr>
                <w:webHidden/>
              </w:rPr>
              <w:instrText>PAGEREF _Toc132797801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2">
            <w:r>
              <w:rPr>
                <w:webHidden/>
                <w:rStyle w:val="Style19"/>
                <w:rFonts w:cs="Times New Roman" w:ascii="Times New Roman" w:hAnsi="Times New Roman"/>
                <w:b/>
                <w:i/>
                <w:iCs/>
              </w:rPr>
              <w:t>7.8.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Pr>
                <w:webHidden/>
              </w:rPr>
              <w:fldChar w:fldCharType="begin"/>
            </w:r>
            <w:r>
              <w:rPr>
                <w:webHidden/>
              </w:rPr>
              <w:instrText>PAGEREF _Toc132797802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3">
            <w:r>
              <w:rPr>
                <w:webHidden/>
                <w:rStyle w:val="Style19"/>
                <w:rFonts w:cs="Times New Roman" w:ascii="Times New Roman" w:hAnsi="Times New Roman"/>
                <w:b/>
                <w:i/>
                <w:iCs/>
              </w:rPr>
              <w:t>7.9.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Pr>
                <w:webHidden/>
              </w:rPr>
              <w:fldChar w:fldCharType="begin"/>
            </w:r>
            <w:r>
              <w:rPr>
                <w:webHidden/>
              </w:rPr>
              <w:instrText>PAGEREF _Toc132797803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4">
            <w:r>
              <w:rPr>
                <w:webHidden/>
                <w:rStyle w:val="Style19"/>
                <w:rFonts w:cs="Times New Roman" w:ascii="Times New Roman" w:hAnsi="Times New Roman"/>
                <w:b/>
                <w:i/>
                <w:iCs/>
              </w:rPr>
              <w:t>7.10.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Pr>
                <w:webHidden/>
              </w:rPr>
              <w:fldChar w:fldCharType="begin"/>
            </w:r>
            <w:r>
              <w:rPr>
                <w:webHidden/>
              </w:rPr>
              <w:instrText>PAGEREF _Toc132797804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5">
            <w:r>
              <w:rPr>
                <w:webHidden/>
                <w:rStyle w:val="Style19"/>
                <w:rFonts w:cs="Times New Roman" w:ascii="Times New Roman" w:hAnsi="Times New Roman"/>
                <w:b/>
                <w:i/>
                <w:iCs/>
              </w:rPr>
              <w:t>7.11.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организации индивидуального теплоснабжения в зонах застройки МО малоэтажными жилыми зданиями</w:t>
            </w:r>
            <w:r>
              <w:rPr>
                <w:webHidden/>
              </w:rPr>
              <w:fldChar w:fldCharType="begin"/>
            </w:r>
            <w:r>
              <w:rPr>
                <w:webHidden/>
              </w:rPr>
              <w:instrText>PAGEREF _Toc132797805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6">
            <w:r>
              <w:rPr>
                <w:webHidden/>
                <w:rStyle w:val="Style19"/>
                <w:rFonts w:cs="Times New Roman" w:ascii="Times New Roman" w:hAnsi="Times New Roman"/>
                <w:b/>
                <w:i/>
                <w:iCs/>
              </w:rPr>
              <w:t>7.12.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МО</w:t>
            </w:r>
            <w:r>
              <w:rPr>
                <w:webHidden/>
              </w:rPr>
              <w:fldChar w:fldCharType="begin"/>
            </w:r>
            <w:r>
              <w:rPr>
                <w:webHidden/>
              </w:rPr>
              <w:instrText>PAGEREF _Toc132797806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7">
            <w:r>
              <w:rPr>
                <w:webHidden/>
                <w:rStyle w:val="Style19"/>
                <w:rFonts w:cs="Times New Roman" w:ascii="Times New Roman" w:hAnsi="Times New Roman"/>
                <w:b/>
                <w:i/>
                <w:iCs/>
              </w:rPr>
              <w:t>7.13.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Pr>
                <w:webHidden/>
              </w:rPr>
              <w:fldChar w:fldCharType="begin"/>
            </w:r>
            <w:r>
              <w:rPr>
                <w:webHidden/>
              </w:rPr>
              <w:instrText>PAGEREF _Toc132797807 \h</w:instrText>
            </w:r>
            <w:r>
              <w:rPr>
                <w:webHidden/>
              </w:rPr>
              <w:fldChar w:fldCharType="separate"/>
            </w:r>
            <w:r>
              <w:rPr>
                <w:rStyle w:val="Style19"/>
                <w:vanish w:val="false"/>
              </w:rPr>
              <w:tab/>
              <w:t>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8">
            <w:r>
              <w:rPr>
                <w:webHidden/>
                <w:rStyle w:val="Style19"/>
                <w:rFonts w:cs="Times New Roman" w:ascii="Times New Roman" w:hAnsi="Times New Roman"/>
                <w:b/>
                <w:i/>
                <w:iCs/>
              </w:rPr>
              <w:t>7.14.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Обоснование организации теплоснабжения в производственных зонах на территории поселений МО</w:t>
            </w:r>
            <w:r>
              <w:rPr>
                <w:webHidden/>
              </w:rPr>
              <w:fldChar w:fldCharType="begin"/>
            </w:r>
            <w:r>
              <w:rPr>
                <w:webHidden/>
              </w:rPr>
              <w:instrText>PAGEREF _Toc132797808 \h</w:instrText>
            </w:r>
            <w:r>
              <w:rPr>
                <w:webHidden/>
              </w:rPr>
              <w:fldChar w:fldCharType="separate"/>
            </w:r>
            <w:r>
              <w:rPr>
                <w:rStyle w:val="Style19"/>
                <w:vanish w:val="false"/>
              </w:rPr>
              <w:tab/>
              <w:t>89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09">
            <w:r>
              <w:rPr>
                <w:webHidden/>
                <w:rStyle w:val="Style19"/>
                <w:rFonts w:cs="Times New Roman" w:ascii="Times New Roman" w:hAnsi="Times New Roman"/>
                <w:b/>
                <w:i/>
                <w:iCs/>
              </w:rPr>
              <w:t>7.15.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расчетов радиуса эффективного теплоснабжения</w:t>
            </w:r>
            <w:r>
              <w:rPr>
                <w:webHidden/>
              </w:rPr>
              <w:fldChar w:fldCharType="begin"/>
            </w:r>
            <w:r>
              <w:rPr>
                <w:webHidden/>
              </w:rPr>
              <w:instrText>PAGEREF _Toc132797809 \h</w:instrText>
            </w:r>
            <w:r>
              <w:rPr>
                <w:webHidden/>
              </w:rPr>
              <w:fldChar w:fldCharType="separate"/>
            </w:r>
            <w:r>
              <w:rPr>
                <w:rStyle w:val="Style19"/>
                <w:vanish w:val="false"/>
              </w:rPr>
              <w:tab/>
              <w:t>89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0">
            <w:r>
              <w:rPr>
                <w:webHidden/>
                <w:rStyle w:val="Style19"/>
                <w:rFonts w:cs="Times New Roman" w:ascii="Times New Roman" w:hAnsi="Times New Roman"/>
                <w:b/>
              </w:rPr>
              <w:t>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8. ПРЕДЛОЖЕНИЯ ПО СТРОИТЕЛЬСТВУ И РЕКОНСТРУКЦИИ ТЕПЛОВЫХ СЕТЕЙ</w:t>
            </w:r>
            <w:r>
              <w:rPr>
                <w:webHidden/>
              </w:rPr>
              <w:fldChar w:fldCharType="begin"/>
            </w:r>
            <w:r>
              <w:rPr>
                <w:webHidden/>
              </w:rPr>
              <w:instrText>PAGEREF _Toc132797810 \h</w:instrText>
            </w:r>
            <w:r>
              <w:rPr>
                <w:webHidden/>
              </w:rPr>
              <w:fldChar w:fldCharType="separate"/>
            </w:r>
            <w:r>
              <w:rPr>
                <w:rStyle w:val="Style19"/>
                <w:vanish w:val="false"/>
              </w:rPr>
              <w:tab/>
              <w:t>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1">
            <w:r>
              <w:rPr>
                <w:webHidden/>
                <w:rStyle w:val="Style19"/>
                <w:rFonts w:cs="Times New Roman" w:ascii="Times New Roman" w:hAnsi="Times New Roman"/>
                <w:b/>
                <w:i/>
                <w:iCs/>
              </w:rPr>
              <w:t>8.1.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Pr>
                <w:webHidden/>
              </w:rPr>
              <w:fldChar w:fldCharType="begin"/>
            </w:r>
            <w:r>
              <w:rPr>
                <w:webHidden/>
              </w:rPr>
              <w:instrText>PAGEREF _Toc132797811 \h</w:instrText>
            </w:r>
            <w:r>
              <w:rPr>
                <w:webHidden/>
              </w:rPr>
              <w:fldChar w:fldCharType="separate"/>
            </w:r>
            <w:r>
              <w:rPr>
                <w:rStyle w:val="Style19"/>
                <w:vanish w:val="false"/>
              </w:rPr>
              <w:tab/>
              <w:t>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2">
            <w:r>
              <w:rPr>
                <w:webHidden/>
                <w:rStyle w:val="Style19"/>
                <w:rFonts w:cs="Times New Roman" w:ascii="Times New Roman" w:hAnsi="Times New Roman"/>
                <w:b/>
                <w:i/>
                <w:iCs/>
              </w:rPr>
              <w:t>8.2.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МО</w:t>
            </w:r>
            <w:r>
              <w:rPr>
                <w:webHidden/>
              </w:rPr>
              <w:fldChar w:fldCharType="begin"/>
            </w:r>
            <w:r>
              <w:rPr>
                <w:webHidden/>
              </w:rPr>
              <w:instrText>PAGEREF _Toc132797812 \h</w:instrText>
            </w:r>
            <w:r>
              <w:rPr>
                <w:webHidden/>
              </w:rPr>
              <w:fldChar w:fldCharType="separate"/>
            </w:r>
            <w:r>
              <w:rPr>
                <w:rStyle w:val="Style19"/>
                <w:vanish w:val="false"/>
              </w:rPr>
              <w:tab/>
              <w:t>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3">
            <w:r>
              <w:rPr>
                <w:webHidden/>
                <w:rStyle w:val="Style19"/>
                <w:rFonts w:cs="Times New Roman" w:ascii="Times New Roman" w:hAnsi="Times New Roman"/>
                <w:b/>
                <w:i/>
                <w:iCs/>
              </w:rPr>
              <w:t>8.3.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Pr>
                <w:webHidden/>
              </w:rPr>
              <w:fldChar w:fldCharType="begin"/>
            </w:r>
            <w:r>
              <w:rPr>
                <w:webHidden/>
              </w:rPr>
              <w:instrText>PAGEREF _Toc132797813 \h</w:instrText>
            </w:r>
            <w:r>
              <w:rPr>
                <w:webHidden/>
              </w:rPr>
              <w:fldChar w:fldCharType="separate"/>
            </w:r>
            <w:r>
              <w:rPr>
                <w:rStyle w:val="Style19"/>
                <w:vanish w:val="false"/>
              </w:rPr>
              <w:tab/>
              <w:t>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4">
            <w:r>
              <w:rPr>
                <w:webHidden/>
                <w:rStyle w:val="Style19"/>
                <w:rFonts w:cs="Times New Roman" w:ascii="Times New Roman" w:hAnsi="Times New Roman"/>
                <w:b/>
                <w:i/>
                <w:iCs/>
              </w:rPr>
              <w:t>8.4.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Pr>
                <w:webHidden/>
              </w:rPr>
              <w:fldChar w:fldCharType="begin"/>
            </w:r>
            <w:r>
              <w:rPr>
                <w:webHidden/>
              </w:rPr>
              <w:instrText>PAGEREF _Toc132797814 \h</w:instrText>
            </w:r>
            <w:r>
              <w:rPr>
                <w:webHidden/>
              </w:rPr>
              <w:fldChar w:fldCharType="separate"/>
            </w:r>
            <w:r>
              <w:rPr>
                <w:rStyle w:val="Style19"/>
                <w:vanish w:val="false"/>
              </w:rPr>
              <w:tab/>
              <w:t>92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5">
            <w:r>
              <w:rPr>
                <w:webHidden/>
                <w:rStyle w:val="Style19"/>
                <w:rFonts w:cs="Times New Roman" w:ascii="Times New Roman" w:hAnsi="Times New Roman"/>
                <w:b/>
                <w:i/>
                <w:iCs/>
              </w:rPr>
              <w:t>8.5.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Строительство тепловых сетей для обеспечения нормативной надежности теплоснабжения</w:t>
            </w:r>
            <w:r>
              <w:rPr>
                <w:webHidden/>
              </w:rPr>
              <w:fldChar w:fldCharType="begin"/>
            </w:r>
            <w:r>
              <w:rPr>
                <w:webHidden/>
              </w:rPr>
              <w:instrText>PAGEREF _Toc132797815 \h</w:instrText>
            </w:r>
            <w:r>
              <w:rPr>
                <w:webHidden/>
              </w:rPr>
              <w:fldChar w:fldCharType="separate"/>
            </w:r>
            <w:r>
              <w:rPr>
                <w:rStyle w:val="Style19"/>
                <w:vanish w:val="false"/>
              </w:rPr>
              <w:tab/>
              <w:t>92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6">
            <w:r>
              <w:rPr>
                <w:webHidden/>
                <w:rStyle w:val="Style19"/>
                <w:rFonts w:cs="Times New Roman" w:ascii="Times New Roman" w:hAnsi="Times New Roman"/>
                <w:b/>
                <w:i/>
                <w:iCs/>
              </w:rPr>
              <w:t>8.6.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Реконструкция тепловых сетей с увеличением диаметра трубопроводов для обеспечения перспективных приростов тепловой нагрузки</w:t>
            </w:r>
            <w:r>
              <w:rPr>
                <w:webHidden/>
              </w:rPr>
              <w:fldChar w:fldCharType="begin"/>
            </w:r>
            <w:r>
              <w:rPr>
                <w:webHidden/>
              </w:rPr>
              <w:instrText>PAGEREF _Toc132797816 \h</w:instrText>
            </w:r>
            <w:r>
              <w:rPr>
                <w:webHidden/>
              </w:rPr>
              <w:fldChar w:fldCharType="separate"/>
            </w:r>
            <w:r>
              <w:rPr>
                <w:rStyle w:val="Style19"/>
                <w:vanish w:val="false"/>
              </w:rPr>
              <w:tab/>
              <w:t>92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7">
            <w:r>
              <w:rPr>
                <w:webHidden/>
                <w:rStyle w:val="Style19"/>
                <w:rFonts w:cs="Times New Roman" w:ascii="Times New Roman" w:hAnsi="Times New Roman"/>
                <w:b/>
                <w:i/>
                <w:iCs/>
              </w:rPr>
              <w:t>8.7.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Реконструкция тепловых сетей, подлежащих замене в связи с исчерпанием эксплуатационного ресурса</w:t>
            </w:r>
            <w:r>
              <w:rPr>
                <w:webHidden/>
              </w:rPr>
              <w:fldChar w:fldCharType="begin"/>
            </w:r>
            <w:r>
              <w:rPr>
                <w:webHidden/>
              </w:rPr>
              <w:instrText>PAGEREF _Toc132797817 \h</w:instrText>
            </w:r>
            <w:r>
              <w:rPr>
                <w:webHidden/>
              </w:rPr>
              <w:fldChar w:fldCharType="separate"/>
            </w:r>
            <w:r>
              <w:rPr>
                <w:rStyle w:val="Style19"/>
                <w:vanish w:val="false"/>
              </w:rPr>
              <w:tab/>
              <w:t>92</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8">
            <w:r>
              <w:rPr>
                <w:webHidden/>
                <w:rStyle w:val="Style19"/>
                <w:rFonts w:cs="Times New Roman" w:ascii="Times New Roman" w:hAnsi="Times New Roman"/>
                <w:b/>
                <w:i/>
                <w:iCs/>
              </w:rPr>
              <w:t>8.8.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Строительство и реконструкция насосных станций</w:t>
            </w:r>
            <w:r>
              <w:rPr>
                <w:webHidden/>
              </w:rPr>
              <w:fldChar w:fldCharType="begin"/>
            </w:r>
            <w:r>
              <w:rPr>
                <w:webHidden/>
              </w:rPr>
              <w:instrText>PAGEREF _Toc132797818 \h</w:instrText>
            </w:r>
            <w:r>
              <w:rPr>
                <w:webHidden/>
              </w:rPr>
              <w:fldChar w:fldCharType="separate"/>
            </w:r>
            <w:r>
              <w:rPr>
                <w:rStyle w:val="Style19"/>
                <w:vanish w:val="false"/>
              </w:rPr>
              <w:tab/>
              <w:t>95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19">
            <w:r>
              <w:rPr>
                <w:webHidden/>
                <w:rStyle w:val="Style19"/>
                <w:rFonts w:cs="Times New Roman" w:ascii="Times New Roman" w:hAnsi="Times New Roman"/>
                <w:b/>
              </w:rPr>
              <w:t>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9. ПРЕДЛОЖЕНИЯ ПО ПЕРЕВОДУ ОТКРЫТЫХ СИСТЕМ ТЕПЛОСНАБЖЕНИЯ (ГОРЯЧЕГО ВОДОСНАБЖЕНИЯ) В ЗАКРЫТЫЕ СИСТЕМЫ ГОРЯЧЕГО ВОДОСНАБЖЕНИЯ</w:t>
            </w:r>
            <w:r>
              <w:rPr>
                <w:webHidden/>
              </w:rPr>
              <w:fldChar w:fldCharType="begin"/>
            </w:r>
            <w:r>
              <w:rPr>
                <w:webHidden/>
              </w:rPr>
              <w:instrText>PAGEREF _Toc132797819 \h</w:instrText>
            </w:r>
            <w:r>
              <w:rPr>
                <w:webHidden/>
              </w:rPr>
              <w:fldChar w:fldCharType="separate"/>
            </w:r>
            <w:r>
              <w:rPr>
                <w:rStyle w:val="Style19"/>
                <w:vanish w:val="false"/>
              </w:rPr>
              <w:tab/>
              <w:t>95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0">
            <w:r>
              <w:rPr>
                <w:webHidden/>
                <w:rStyle w:val="Style19"/>
                <w:rFonts w:cs="Times New Roman" w:ascii="Times New Roman" w:hAnsi="Times New Roman"/>
                <w:b/>
                <w:i/>
                <w:iCs/>
              </w:rPr>
              <w:t>9.1.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Pr>
                <w:webHidden/>
              </w:rPr>
              <w:fldChar w:fldCharType="begin"/>
            </w:r>
            <w:r>
              <w:rPr>
                <w:webHidden/>
              </w:rPr>
              <w:instrText>PAGEREF _Toc132797820 \h</w:instrText>
            </w:r>
            <w:r>
              <w:rPr>
                <w:webHidden/>
              </w:rPr>
              <w:fldChar w:fldCharType="separate"/>
            </w:r>
            <w:r>
              <w:rPr>
                <w:rStyle w:val="Style19"/>
                <w:vanish w:val="false"/>
              </w:rPr>
              <w:tab/>
              <w:t>95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1">
            <w:r>
              <w:rPr>
                <w:webHidden/>
                <w:rStyle w:val="Style19"/>
                <w:rFonts w:cs="Times New Roman" w:ascii="Times New Roman" w:hAnsi="Times New Roman"/>
                <w:b/>
                <w:i/>
                <w:iCs/>
              </w:rPr>
              <w:t>9.2.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Выбор и обоснование метода регулирования отпуска тепловой энергии от источников тепловой энергии</w:t>
            </w:r>
            <w:r>
              <w:rPr>
                <w:webHidden/>
              </w:rPr>
              <w:fldChar w:fldCharType="begin"/>
            </w:r>
            <w:r>
              <w:rPr>
                <w:webHidden/>
              </w:rPr>
              <w:instrText>PAGEREF _Toc132797821 \h</w:instrText>
            </w:r>
            <w:r>
              <w:rPr>
                <w:webHidden/>
              </w:rPr>
              <w:fldChar w:fldCharType="separate"/>
            </w:r>
            <w:r>
              <w:rPr>
                <w:rStyle w:val="Style19"/>
                <w:vanish w:val="false"/>
              </w:rPr>
              <w:tab/>
              <w:t>96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2">
            <w:r>
              <w:rPr>
                <w:webHidden/>
                <w:rStyle w:val="Style19"/>
                <w:rFonts w:cs="Times New Roman" w:ascii="Times New Roman" w:hAnsi="Times New Roman"/>
                <w:b/>
                <w:i/>
                <w:iCs/>
              </w:rPr>
              <w:t>9.3.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Pr>
                <w:webHidden/>
              </w:rPr>
              <w:fldChar w:fldCharType="begin"/>
            </w:r>
            <w:r>
              <w:rPr>
                <w:webHidden/>
              </w:rPr>
              <w:instrText>PAGEREF _Toc132797822 \h</w:instrText>
            </w:r>
            <w:r>
              <w:rPr>
                <w:webHidden/>
              </w:rPr>
              <w:fldChar w:fldCharType="separate"/>
            </w:r>
            <w:r>
              <w:rPr>
                <w:rStyle w:val="Style19"/>
                <w:vanish w:val="false"/>
              </w:rPr>
              <w:tab/>
              <w:t>96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3">
            <w:r>
              <w:rPr>
                <w:webHidden/>
                <w:rStyle w:val="Style19"/>
                <w:rFonts w:cs="Times New Roman" w:ascii="Times New Roman" w:hAnsi="Times New Roman"/>
                <w:b/>
                <w:i/>
                <w:iCs/>
              </w:rPr>
              <w:t>9.4.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Расчет потребности инвестиций для перевода открытой системы теплоснабжения (горячего водоснабжения) в закрытую систему горячего водоснабжения</w:t>
            </w:r>
            <w:r>
              <w:rPr>
                <w:webHidden/>
              </w:rPr>
              <w:fldChar w:fldCharType="begin"/>
            </w:r>
            <w:r>
              <w:rPr>
                <w:webHidden/>
              </w:rPr>
              <w:instrText>PAGEREF _Toc132797823 \h</w:instrText>
            </w:r>
            <w:r>
              <w:rPr>
                <w:webHidden/>
              </w:rPr>
              <w:fldChar w:fldCharType="separate"/>
            </w:r>
            <w:r>
              <w:rPr>
                <w:rStyle w:val="Style19"/>
                <w:vanish w:val="false"/>
              </w:rPr>
              <w:tab/>
              <w:t>97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4">
            <w:r>
              <w:rPr>
                <w:webHidden/>
                <w:rStyle w:val="Style19"/>
                <w:rFonts w:cs="Times New Roman" w:ascii="Times New Roman" w:hAnsi="Times New Roman"/>
                <w:b/>
                <w:i/>
                <w:iCs/>
              </w:rPr>
              <w:t>9.5.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Pr>
                <w:webHidden/>
              </w:rPr>
              <w:fldChar w:fldCharType="begin"/>
            </w:r>
            <w:r>
              <w:rPr>
                <w:webHidden/>
              </w:rPr>
              <w:instrText>PAGEREF _Toc132797824 \h</w:instrText>
            </w:r>
            <w:r>
              <w:rPr>
                <w:webHidden/>
              </w:rPr>
              <w:fldChar w:fldCharType="separate"/>
            </w:r>
            <w:r>
              <w:rPr>
                <w:rStyle w:val="Style19"/>
                <w:vanish w:val="false"/>
              </w:rPr>
              <w:tab/>
              <w:t>97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5">
            <w:r>
              <w:rPr>
                <w:webHidden/>
                <w:rStyle w:val="Style19"/>
                <w:rFonts w:cs="Times New Roman" w:ascii="Times New Roman" w:hAnsi="Times New Roman"/>
                <w:b/>
                <w:i/>
                <w:iCs/>
              </w:rPr>
              <w:t>9.6.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Предложения по источникам инвестиций</w:t>
            </w:r>
            <w:r>
              <w:rPr>
                <w:webHidden/>
              </w:rPr>
              <w:fldChar w:fldCharType="begin"/>
            </w:r>
            <w:r>
              <w:rPr>
                <w:webHidden/>
              </w:rPr>
              <w:instrText>PAGEREF _Toc132797825 \h</w:instrText>
            </w:r>
            <w:r>
              <w:rPr>
                <w:webHidden/>
              </w:rPr>
              <w:fldChar w:fldCharType="separate"/>
            </w:r>
            <w:r>
              <w:rPr>
                <w:rStyle w:val="Style19"/>
                <w:vanish w:val="false"/>
              </w:rPr>
              <w:tab/>
              <w:t>97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6">
            <w:r>
              <w:rPr>
                <w:webHidden/>
                <w:rStyle w:val="Style19"/>
                <w:rFonts w:cs="Times New Roman" w:ascii="Times New Roman" w:hAnsi="Times New Roman"/>
                <w:b/>
              </w:rPr>
              <w:t>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10. ПЕРСПЕКТИВНЫЕ ТОПЛИВНЫЕ БАЛАНСЫ</w:t>
            </w:r>
            <w:r>
              <w:rPr>
                <w:webHidden/>
              </w:rPr>
              <w:fldChar w:fldCharType="begin"/>
            </w:r>
            <w:r>
              <w:rPr>
                <w:webHidden/>
              </w:rPr>
              <w:instrText>PAGEREF _Toc132797826 \h</w:instrText>
            </w:r>
            <w:r>
              <w:rPr>
                <w:webHidden/>
              </w:rPr>
              <w:fldChar w:fldCharType="separate"/>
            </w:r>
            <w:r>
              <w:rPr>
                <w:rStyle w:val="Style19"/>
                <w:vanish w:val="false"/>
              </w:rPr>
              <w:tab/>
              <w:t>97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7">
            <w:r>
              <w:rPr>
                <w:webHidden/>
                <w:rStyle w:val="Style19"/>
                <w:rFonts w:cs="Times New Roman" w:ascii="Times New Roman" w:hAnsi="Times New Roman"/>
                <w:b/>
                <w:i/>
                <w:iCs/>
              </w:rPr>
              <w:t>10.1.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территориях МО</w:t>
            </w:r>
            <w:r>
              <w:rPr>
                <w:webHidden/>
              </w:rPr>
              <w:fldChar w:fldCharType="begin"/>
            </w:r>
            <w:r>
              <w:rPr>
                <w:webHidden/>
              </w:rPr>
              <w:instrText>PAGEREF _Toc132797827 \h</w:instrText>
            </w:r>
            <w:r>
              <w:rPr>
                <w:webHidden/>
              </w:rPr>
              <w:fldChar w:fldCharType="separate"/>
            </w:r>
            <w:r>
              <w:rPr>
                <w:rStyle w:val="Style19"/>
                <w:vanish w:val="false"/>
              </w:rPr>
              <w:tab/>
              <w:t>97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8">
            <w:r>
              <w:rPr>
                <w:webHidden/>
                <w:rStyle w:val="Style19"/>
                <w:rFonts w:cs="Times New Roman" w:ascii="Times New Roman" w:hAnsi="Times New Roman"/>
                <w:b/>
                <w:i/>
                <w:iCs/>
              </w:rPr>
              <w:t>10.2.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расчетов по каждому источнику тепловой энергии нормативных запасов топлива</w:t>
            </w:r>
            <w:r>
              <w:rPr>
                <w:webHidden/>
              </w:rPr>
              <w:fldChar w:fldCharType="begin"/>
            </w:r>
            <w:r>
              <w:rPr>
                <w:webHidden/>
              </w:rPr>
              <w:instrText>PAGEREF _Toc132797828 \h</w:instrText>
            </w:r>
            <w:r>
              <w:rPr>
                <w:webHidden/>
              </w:rPr>
              <w:fldChar w:fldCharType="separate"/>
            </w:r>
            <w:r>
              <w:rPr>
                <w:rStyle w:val="Style19"/>
                <w:vanish w:val="false"/>
              </w:rPr>
              <w:tab/>
              <w:t>99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29">
            <w:r>
              <w:rPr>
                <w:webHidden/>
                <w:rStyle w:val="Style19"/>
                <w:rFonts w:cs="Times New Roman" w:ascii="Times New Roman" w:hAnsi="Times New Roman"/>
                <w:b/>
                <w:i/>
                <w:iCs/>
              </w:rPr>
              <w:t>10.3.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Вид топлива, потребляемый источником тепловой энергии, в том числе с использованием возобновляемых источников энергии и местных видов топлива</w:t>
            </w:r>
            <w:r>
              <w:rPr>
                <w:webHidden/>
              </w:rPr>
              <w:fldChar w:fldCharType="begin"/>
            </w:r>
            <w:r>
              <w:rPr>
                <w:webHidden/>
              </w:rPr>
              <w:instrText>PAGEREF _Toc132797829 \h</w:instrText>
            </w:r>
            <w:r>
              <w:rPr>
                <w:webHidden/>
              </w:rPr>
              <w:fldChar w:fldCharType="separate"/>
            </w:r>
            <w:r>
              <w:rPr>
                <w:rStyle w:val="Style19"/>
                <w:vanish w:val="false"/>
              </w:rPr>
              <w:tab/>
              <w:t>99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0">
            <w:r>
              <w:rPr>
                <w:webHidden/>
                <w:rStyle w:val="Style19"/>
                <w:rFonts w:cs="Times New Roman" w:ascii="Times New Roman" w:hAnsi="Times New Roman"/>
                <w:b/>
              </w:rPr>
              <w:t>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11. ОЦЕНКА НАДЕЖНОСТИ ТЕПЛОСНАБЖЕНИЯ</w:t>
            </w:r>
            <w:r>
              <w:rPr>
                <w:webHidden/>
              </w:rPr>
              <w:fldChar w:fldCharType="begin"/>
            </w:r>
            <w:r>
              <w:rPr>
                <w:webHidden/>
              </w:rPr>
              <w:instrText>PAGEREF _Toc132797830 \h</w:instrText>
            </w:r>
            <w:r>
              <w:rPr>
                <w:webHidden/>
              </w:rPr>
              <w:fldChar w:fldCharType="separate"/>
            </w:r>
            <w:r>
              <w:rPr>
                <w:rStyle w:val="Style19"/>
                <w:vanish w:val="false"/>
              </w:rPr>
              <w:tab/>
              <w:t>99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1">
            <w:r>
              <w:rPr>
                <w:webHidden/>
                <w:rStyle w:val="Style19"/>
                <w:rFonts w:cs="Times New Roman" w:ascii="Times New Roman" w:hAnsi="Times New Roman"/>
                <w:b/>
                <w:i/>
                <w:iCs/>
              </w:rPr>
              <w:t>11.1.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Pr>
                <w:webHidden/>
              </w:rPr>
              <w:fldChar w:fldCharType="begin"/>
            </w:r>
            <w:r>
              <w:rPr>
                <w:webHidden/>
              </w:rPr>
              <w:instrText>PAGEREF _Toc132797831 \h</w:instrText>
            </w:r>
            <w:r>
              <w:rPr>
                <w:webHidden/>
              </w:rPr>
              <w:fldChar w:fldCharType="separate"/>
            </w:r>
            <w:r>
              <w:rPr>
                <w:rStyle w:val="Style19"/>
                <w:vanish w:val="false"/>
              </w:rPr>
              <w:tab/>
              <w:t>99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2">
            <w:r>
              <w:rPr>
                <w:webHidden/>
                <w:rStyle w:val="Style19"/>
                <w:rFonts w:cs="Times New Roman" w:ascii="Times New Roman" w:hAnsi="Times New Roman"/>
                <w:b/>
                <w:i/>
                <w:iCs/>
              </w:rPr>
              <w:t>11.2.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Pr>
                <w:webHidden/>
              </w:rPr>
              <w:fldChar w:fldCharType="begin"/>
            </w:r>
            <w:r>
              <w:rPr>
                <w:webHidden/>
              </w:rPr>
              <w:instrText>PAGEREF _Toc132797832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3">
            <w:r>
              <w:rPr>
                <w:webHidden/>
                <w:rStyle w:val="Style19"/>
                <w:rFonts w:cs="Times New Roman" w:ascii="Times New Roman" w:hAnsi="Times New Roman"/>
                <w:b/>
                <w:i/>
                <w:iCs/>
              </w:rPr>
              <w:t>11.3.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webHidden/>
              </w:rPr>
              <w:fldChar w:fldCharType="begin"/>
            </w:r>
            <w:r>
              <w:rPr>
                <w:webHidden/>
              </w:rPr>
              <w:instrText>PAGEREF _Toc132797833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4">
            <w:r>
              <w:rPr>
                <w:webHidden/>
                <w:rStyle w:val="Style19"/>
                <w:rFonts w:cs="Times New Roman" w:ascii="Times New Roman" w:hAnsi="Times New Roman"/>
                <w:b/>
                <w:i/>
                <w:iCs/>
              </w:rPr>
              <w:t>11.4.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оценки коэффициентов готовности теплопроводов к несению тепловой нагрузки</w:t>
            </w:r>
            <w:r>
              <w:rPr>
                <w:webHidden/>
              </w:rPr>
              <w:fldChar w:fldCharType="begin"/>
            </w:r>
            <w:r>
              <w:rPr>
                <w:webHidden/>
              </w:rPr>
              <w:instrText>PAGEREF _Toc132797834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5">
            <w:r>
              <w:rPr>
                <w:webHidden/>
                <w:rStyle w:val="Style19"/>
                <w:rFonts w:cs="Times New Roman" w:ascii="Times New Roman" w:hAnsi="Times New Roman"/>
                <w:b/>
                <w:i/>
                <w:iCs/>
              </w:rPr>
              <w:t>11.5.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оценки недоотпуска тепловой энергии по причине отказов (аварийных ситуаций) и простоев тепловых сетей и источников тепловой энергии</w:t>
            </w:r>
            <w:r>
              <w:rPr>
                <w:webHidden/>
              </w:rPr>
              <w:fldChar w:fldCharType="begin"/>
            </w:r>
            <w:r>
              <w:rPr>
                <w:webHidden/>
              </w:rPr>
              <w:instrText>PAGEREF _Toc132797835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6">
            <w:r>
              <w:rPr>
                <w:webHidden/>
                <w:rStyle w:val="Style19"/>
                <w:rFonts w:cs="Times New Roman" w:ascii="Times New Roman" w:hAnsi="Times New Roman"/>
                <w:b/>
                <w:i/>
                <w:iCs/>
              </w:rPr>
              <w:t>11.6.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Предложения, обеспечивающие надежность систем теплоснабжения</w:t>
            </w:r>
            <w:r>
              <w:rPr>
                <w:webHidden/>
              </w:rPr>
              <w:fldChar w:fldCharType="begin"/>
            </w:r>
            <w:r>
              <w:rPr>
                <w:webHidden/>
              </w:rPr>
              <w:instrText>PAGEREF _Toc132797836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7">
            <w:r>
              <w:rPr>
                <w:webHidden/>
                <w:rStyle w:val="Style19"/>
                <w:rFonts w:cs="Times New Roman" w:ascii="Times New Roman" w:hAnsi="Times New Roman"/>
                <w:b/>
              </w:rPr>
              <w:t>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12. ОБОСНОВАНИЕ ИНВЕСТИЦИЙ В СТРОИТЕЛЬСТВО, РЕКОНСТРУКЦИЮ И ТЕХНИЧЕСКОЕ ПЕРЕВООРУЖЕНИЕ</w:t>
            </w:r>
            <w:r>
              <w:rPr>
                <w:webHidden/>
              </w:rPr>
              <w:fldChar w:fldCharType="begin"/>
            </w:r>
            <w:r>
              <w:rPr>
                <w:webHidden/>
              </w:rPr>
              <w:instrText>PAGEREF _Toc132797837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8">
            <w:r>
              <w:rPr>
                <w:webHidden/>
                <w:rStyle w:val="Style19"/>
                <w:rFonts w:cs="Times New Roman" w:ascii="Times New Roman" w:hAnsi="Times New Roman"/>
                <w:b/>
                <w:i/>
                <w:iCs/>
              </w:rPr>
              <w:t>12.1.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r>
              <w:rPr>
                <w:webHidden/>
              </w:rPr>
              <w:fldChar w:fldCharType="begin"/>
            </w:r>
            <w:r>
              <w:rPr>
                <w:webHidden/>
              </w:rPr>
              <w:instrText>PAGEREF _Toc132797838 \h</w:instrText>
            </w:r>
            <w:r>
              <w:rPr>
                <w:webHidden/>
              </w:rPr>
              <w:fldChar w:fldCharType="separate"/>
            </w:r>
            <w:r>
              <w:rPr>
                <w:rStyle w:val="Style19"/>
                <w:vanish w:val="false"/>
              </w:rPr>
              <w:tab/>
              <w:t>170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39">
            <w:r>
              <w:rPr>
                <w:webHidden/>
                <w:rStyle w:val="Style19"/>
                <w:rFonts w:cs="Times New Roman" w:ascii="Times New Roman" w:hAnsi="Times New Roman"/>
                <w:b/>
                <w:i/>
                <w:iCs/>
              </w:rPr>
              <w:t>12.2.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r>
              <w:rPr>
                <w:webHidden/>
              </w:rPr>
              <w:fldChar w:fldCharType="begin"/>
            </w:r>
            <w:r>
              <w:rPr>
                <w:webHidden/>
              </w:rPr>
              <w:instrText>PAGEREF _Toc132797839 \h</w:instrText>
            </w:r>
            <w:r>
              <w:rPr>
                <w:webHidden/>
              </w:rPr>
              <w:fldChar w:fldCharType="separate"/>
            </w:r>
            <w:r>
              <w:rPr>
                <w:rStyle w:val="Style19"/>
                <w:vanish w:val="false"/>
              </w:rPr>
              <w:tab/>
              <w:t>173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0">
            <w:r>
              <w:rPr>
                <w:webHidden/>
                <w:rStyle w:val="Style19"/>
                <w:rFonts w:cs="Times New Roman" w:ascii="Times New Roman" w:hAnsi="Times New Roman"/>
                <w:b/>
                <w:i/>
                <w:iCs/>
              </w:rPr>
              <w:t>12.3.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Расчеты экономической эффективности инвестиций</w:t>
            </w:r>
            <w:r>
              <w:rPr>
                <w:webHidden/>
              </w:rPr>
              <w:fldChar w:fldCharType="begin"/>
            </w:r>
            <w:r>
              <w:rPr>
                <w:webHidden/>
              </w:rPr>
              <w:instrText>PAGEREF _Toc132797840 \h</w:instrText>
            </w:r>
            <w:r>
              <w:rPr>
                <w:webHidden/>
              </w:rPr>
              <w:fldChar w:fldCharType="separate"/>
            </w:r>
            <w:r>
              <w:rPr>
                <w:rStyle w:val="Style19"/>
                <w:vanish w:val="false"/>
              </w:rPr>
              <w:tab/>
              <w:t>173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1">
            <w:r>
              <w:rPr>
                <w:webHidden/>
                <w:rStyle w:val="Style19"/>
                <w:rFonts w:cs="Times New Roman" w:ascii="Times New Roman" w:hAnsi="Times New Roman"/>
                <w:b/>
                <w:i/>
                <w:iCs/>
              </w:rPr>
              <w:t>12.4.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r>
              <w:rPr>
                <w:webHidden/>
              </w:rPr>
              <w:fldChar w:fldCharType="begin"/>
            </w:r>
            <w:r>
              <w:rPr>
                <w:webHidden/>
              </w:rPr>
              <w:instrText>PAGEREF _Toc132797841 \h</w:instrText>
            </w:r>
            <w:r>
              <w:rPr>
                <w:webHidden/>
              </w:rPr>
              <w:fldChar w:fldCharType="separate"/>
            </w:r>
            <w:r>
              <w:rPr>
                <w:rStyle w:val="Style19"/>
                <w:vanish w:val="false"/>
              </w:rPr>
              <w:tab/>
              <w:t>173</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2">
            <w:r>
              <w:rPr>
                <w:webHidden/>
                <w:rStyle w:val="Style19"/>
                <w:rFonts w:cs="Times New Roman" w:ascii="Times New Roman" w:hAnsi="Times New Roman"/>
                <w:b/>
              </w:rPr>
              <w:t>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13. ИНДИКАТОРЫ РАЗВИТИЯ СИСТЕМ ТЕПЛОСНАБЖЕНИЯ МО СОДЕРЖАТ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r>
              <w:rPr>
                <w:webHidden/>
              </w:rPr>
              <w:fldChar w:fldCharType="begin"/>
            </w:r>
            <w:r>
              <w:rPr>
                <w:webHidden/>
              </w:rPr>
              <w:instrText>PAGEREF _Toc132797842 \h</w:instrText>
            </w:r>
            <w:r>
              <w:rPr>
                <w:webHidden/>
              </w:rPr>
              <w:fldChar w:fldCharType="separate"/>
            </w:r>
            <w:r>
              <w:rPr>
                <w:rStyle w:val="Style19"/>
                <w:vanish w:val="false"/>
              </w:rPr>
              <w:tab/>
              <w:t>174</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3">
            <w:r>
              <w:rPr>
                <w:webHidden/>
                <w:rStyle w:val="Style19"/>
                <w:rFonts w:cs="Times New Roman" w:ascii="Times New Roman" w:hAnsi="Times New Roman"/>
                <w:b/>
                <w:i/>
                <w:iCs/>
              </w:rPr>
              <w:t>13.1.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Количество прекращений подачи тепловой энергии, теплоносителя в результате технологических нарушений на тепловых сетях</w:t>
            </w:r>
            <w:r>
              <w:rPr>
                <w:webHidden/>
              </w:rPr>
              <w:fldChar w:fldCharType="begin"/>
            </w:r>
            <w:r>
              <w:rPr>
                <w:webHidden/>
              </w:rPr>
              <w:instrText>PAGEREF _Toc132797843 \h</w:instrText>
            </w:r>
            <w:r>
              <w:rPr>
                <w:webHidden/>
              </w:rPr>
              <w:fldChar w:fldCharType="separate"/>
            </w:r>
            <w:r>
              <w:rPr>
                <w:rStyle w:val="Style19"/>
                <w:vanish w:val="false"/>
              </w:rPr>
              <w:tab/>
              <w:t>175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4">
            <w:r>
              <w:rPr>
                <w:webHidden/>
                <w:rStyle w:val="Style19"/>
                <w:rFonts w:cs="Times New Roman" w:ascii="Times New Roman" w:hAnsi="Times New Roman"/>
                <w:b/>
                <w:i/>
                <w:iCs/>
              </w:rPr>
              <w:t>13.2.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Количество прекращений подачи тепловой энергии, теплоносителя в результате технологических нарушений на источниках тепловой энергии</w:t>
            </w:r>
            <w:r>
              <w:rPr>
                <w:webHidden/>
              </w:rPr>
              <w:fldChar w:fldCharType="begin"/>
            </w:r>
            <w:r>
              <w:rPr>
                <w:webHidden/>
              </w:rPr>
              <w:instrText>PAGEREF _Toc132797844 \h</w:instrText>
            </w:r>
            <w:r>
              <w:rPr>
                <w:webHidden/>
              </w:rPr>
              <w:fldChar w:fldCharType="separate"/>
            </w:r>
            <w:r>
              <w:rPr>
                <w:rStyle w:val="Style19"/>
                <w:vanish w:val="false"/>
              </w:rPr>
              <w:tab/>
              <w:t>175</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5">
            <w:r>
              <w:rPr>
                <w:webHidden/>
                <w:rStyle w:val="Style19"/>
                <w:rFonts w:cs="Times New Roman" w:ascii="Times New Roman" w:hAnsi="Times New Roman"/>
                <w:b/>
                <w:i/>
                <w:iCs/>
              </w:rPr>
              <w:t>13.3.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Pr>
                <w:webHidden/>
              </w:rPr>
              <w:fldChar w:fldCharType="begin"/>
            </w:r>
            <w:r>
              <w:rPr>
                <w:webHidden/>
              </w:rPr>
              <w:instrText>PAGEREF _Toc132797845 \h</w:instrText>
            </w:r>
            <w:r>
              <w:rPr>
                <w:webHidden/>
              </w:rPr>
              <w:fldChar w:fldCharType="separate"/>
            </w:r>
            <w:r>
              <w:rPr>
                <w:rStyle w:val="Style19"/>
                <w:vanish w:val="false"/>
              </w:rPr>
              <w:tab/>
              <w:t>176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6">
            <w:r>
              <w:rPr>
                <w:webHidden/>
                <w:rStyle w:val="Style19"/>
                <w:rFonts w:cs="Times New Roman" w:ascii="Times New Roman" w:hAnsi="Times New Roman"/>
                <w:b/>
                <w:i/>
                <w:iCs/>
              </w:rPr>
              <w:t>13.4.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Отношение величины технологических потерь тепловой энергии, теплоносителя к материальной характеристике тепловой сети</w:t>
            </w:r>
            <w:r>
              <w:rPr>
                <w:webHidden/>
              </w:rPr>
              <w:fldChar w:fldCharType="begin"/>
            </w:r>
            <w:r>
              <w:rPr>
                <w:webHidden/>
              </w:rPr>
              <w:instrText>PAGEREF _Toc132797846 \h</w:instrText>
            </w:r>
            <w:r>
              <w:rPr>
                <w:webHidden/>
              </w:rPr>
              <w:fldChar w:fldCharType="separate"/>
            </w:r>
            <w:r>
              <w:rPr>
                <w:rStyle w:val="Style19"/>
                <w:vanish w:val="false"/>
              </w:rPr>
              <w:tab/>
              <w:t>176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7">
            <w:r>
              <w:rPr>
                <w:webHidden/>
                <w:rStyle w:val="Style19"/>
                <w:rFonts w:cs="Times New Roman" w:ascii="Times New Roman" w:hAnsi="Times New Roman"/>
                <w:b/>
                <w:i/>
                <w:iCs/>
              </w:rPr>
              <w:t>13.5.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Коэффициент использования установленной тепловой мощности</w:t>
            </w:r>
            <w:r>
              <w:rPr>
                <w:webHidden/>
              </w:rPr>
              <w:fldChar w:fldCharType="begin"/>
            </w:r>
            <w:r>
              <w:rPr>
                <w:webHidden/>
              </w:rPr>
              <w:instrText>PAGEREF _Toc132797847 \h</w:instrText>
            </w:r>
            <w:r>
              <w:rPr>
                <w:webHidden/>
              </w:rPr>
              <w:fldChar w:fldCharType="separate"/>
            </w:r>
            <w:r>
              <w:rPr>
                <w:rStyle w:val="Style19"/>
                <w:vanish w:val="false"/>
              </w:rPr>
              <w:tab/>
              <w:t>176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8">
            <w:r>
              <w:rPr>
                <w:webHidden/>
                <w:rStyle w:val="Style19"/>
                <w:rFonts w:cs="Times New Roman" w:ascii="Times New Roman" w:hAnsi="Times New Roman"/>
                <w:b/>
                <w:i/>
                <w:iCs/>
              </w:rPr>
              <w:t>13.6.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Удельная материальная характеристика тепловых сетей, приведенная к расчетной тепловой нагрузке</w:t>
            </w:r>
            <w:r>
              <w:rPr>
                <w:webHidden/>
              </w:rPr>
              <w:fldChar w:fldCharType="begin"/>
            </w:r>
            <w:r>
              <w:rPr>
                <w:webHidden/>
              </w:rPr>
              <w:instrText>PAGEREF _Toc132797848 \h</w:instrText>
            </w:r>
            <w:r>
              <w:rPr>
                <w:webHidden/>
              </w:rPr>
              <w:fldChar w:fldCharType="separate"/>
            </w:r>
            <w:r>
              <w:rPr>
                <w:rStyle w:val="Style19"/>
                <w:vanish w:val="false"/>
              </w:rPr>
              <w:tab/>
              <w:t>177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49">
            <w:r>
              <w:rPr>
                <w:webHidden/>
                <w:rStyle w:val="Style19"/>
                <w:rFonts w:cs="Times New Roman" w:ascii="Times New Roman" w:hAnsi="Times New Roman"/>
                <w:b/>
                <w:i/>
                <w:iCs/>
              </w:rPr>
              <w:t>13.7.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r>
              <w:rPr>
                <w:webHidden/>
              </w:rPr>
              <w:fldChar w:fldCharType="begin"/>
            </w:r>
            <w:r>
              <w:rPr>
                <w:webHidden/>
              </w:rPr>
              <w:instrText>PAGEREF _Toc132797849 \h</w:instrText>
            </w:r>
            <w:r>
              <w:rPr>
                <w:webHidden/>
              </w:rPr>
              <w:fldChar w:fldCharType="separate"/>
            </w:r>
            <w:r>
              <w:rPr>
                <w:rStyle w:val="Style19"/>
                <w:vanish w:val="false"/>
              </w:rPr>
              <w:tab/>
              <w:t>177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0">
            <w:r>
              <w:rPr>
                <w:webHidden/>
                <w:rStyle w:val="Style19"/>
                <w:rFonts w:cs="Times New Roman" w:ascii="Times New Roman" w:hAnsi="Times New Roman"/>
                <w:b/>
                <w:i/>
                <w:iCs/>
              </w:rPr>
              <w:t>13.8.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Удельный расход условного топлива на отпуск электрической энергии</w:t>
            </w:r>
            <w:r>
              <w:rPr>
                <w:webHidden/>
              </w:rPr>
              <w:fldChar w:fldCharType="begin"/>
            </w:r>
            <w:r>
              <w:rPr>
                <w:webHidden/>
              </w:rPr>
              <w:instrText>PAGEREF _Toc132797850 \h</w:instrText>
            </w:r>
            <w:r>
              <w:rPr>
                <w:webHidden/>
              </w:rPr>
              <w:fldChar w:fldCharType="separate"/>
            </w:r>
            <w:r>
              <w:rPr>
                <w:rStyle w:val="Style19"/>
                <w:vanish w:val="false"/>
              </w:rPr>
              <w:tab/>
              <w:t>178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1">
            <w:r>
              <w:rPr>
                <w:webHidden/>
                <w:rStyle w:val="Style19"/>
                <w:rFonts w:cs="Times New Roman" w:ascii="Times New Roman" w:hAnsi="Times New Roman"/>
                <w:b/>
                <w:i/>
                <w:iCs/>
              </w:rPr>
              <w:t>13.9.</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 xml:space="preserve">Коэффициент </w:t>
            </w:r>
            <w:r>
              <w:rPr>
                <w:rStyle w:val="Style19"/>
                <w:rFonts w:cs="Times New Roman" w:ascii="Times New Roman" w:hAnsi="Times New Roman"/>
                <w:b/>
                <w:i/>
              </w:rPr>
              <w:t>использования теплоты топлива</w:t>
            </w:r>
            <w:r>
              <w:rPr>
                <w:rStyle w:val="Style19"/>
                <w:rFonts w:cs="Times New Roman" w:ascii="Times New Roman" w:hAnsi="Times New Roman"/>
                <w:b/>
                <w:i/>
                <w:iCs/>
              </w:rPr>
              <w:t xml:space="preserve"> (только для источников тепловой энергии, функционирующих в режиме комбинированной выработки электрической и тепловой энергии)</w:t>
            </w:r>
            <w:r>
              <w:rPr>
                <w:webHidden/>
              </w:rPr>
              <w:fldChar w:fldCharType="begin"/>
            </w:r>
            <w:r>
              <w:rPr>
                <w:webHidden/>
              </w:rPr>
              <w:instrText>PAGEREF _Toc132797851 \h</w:instrText>
            </w:r>
            <w:r>
              <w:rPr>
                <w:webHidden/>
              </w:rPr>
              <w:fldChar w:fldCharType="separate"/>
            </w:r>
            <w:r>
              <w:rPr>
                <w:rStyle w:val="Style19"/>
                <w:vanish w:val="false"/>
              </w:rPr>
              <w:tab/>
              <w:t>178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2">
            <w:r>
              <w:rPr>
                <w:webHidden/>
                <w:rStyle w:val="Style19"/>
                <w:rFonts w:cs="Times New Roman" w:ascii="Times New Roman" w:hAnsi="Times New Roman"/>
                <w:b/>
                <w:i/>
                <w:iCs/>
              </w:rPr>
              <w:t>13.10.</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Доля отпуска тепловой энергии, осуществляемого потребителям по приборам учета, в общем объеме отпущенной тепловой энергии</w:t>
            </w:r>
            <w:r>
              <w:rPr>
                <w:webHidden/>
              </w:rPr>
              <w:fldChar w:fldCharType="begin"/>
            </w:r>
            <w:r>
              <w:rPr>
                <w:webHidden/>
              </w:rPr>
              <w:instrText>PAGEREF _Toc132797852 \h</w:instrText>
            </w:r>
            <w:r>
              <w:rPr>
                <w:webHidden/>
              </w:rPr>
              <w:fldChar w:fldCharType="separate"/>
            </w:r>
            <w:r>
              <w:rPr>
                <w:rStyle w:val="Style19"/>
                <w:vanish w:val="false"/>
              </w:rPr>
              <w:tab/>
              <w:t>178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3">
            <w:r>
              <w:rPr>
                <w:webHidden/>
                <w:rStyle w:val="Style19"/>
                <w:rFonts w:cs="Times New Roman" w:ascii="Times New Roman" w:hAnsi="Times New Roman"/>
                <w:b/>
                <w:i/>
                <w:iCs/>
              </w:rPr>
              <w:t>13.11.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Средневзвешенный (по материальной характеристике) срок эксплуатации тепловых сетей (для каждой системы теплоснабжения)</w:t>
            </w:r>
            <w:r>
              <w:rPr>
                <w:webHidden/>
              </w:rPr>
              <w:fldChar w:fldCharType="begin"/>
            </w:r>
            <w:r>
              <w:rPr>
                <w:webHidden/>
              </w:rPr>
              <w:instrText>PAGEREF _Toc132797853 \h</w:instrText>
            </w:r>
            <w:r>
              <w:rPr>
                <w:webHidden/>
              </w:rPr>
              <w:fldChar w:fldCharType="separate"/>
            </w:r>
            <w:r>
              <w:rPr>
                <w:rStyle w:val="Style19"/>
                <w:vanish w:val="false"/>
              </w:rPr>
              <w:tab/>
              <w:t>179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4">
            <w:r>
              <w:rPr>
                <w:webHidden/>
                <w:rStyle w:val="Style19"/>
                <w:rFonts w:cs="Times New Roman" w:ascii="Times New Roman" w:hAnsi="Times New Roman"/>
                <w:b/>
                <w:i/>
                <w:iCs/>
              </w:rPr>
              <w:t>13.12.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r>
              <w:rPr>
                <w:webHidden/>
              </w:rPr>
              <w:fldChar w:fldCharType="begin"/>
            </w:r>
            <w:r>
              <w:rPr>
                <w:webHidden/>
              </w:rPr>
              <w:instrText>PAGEREF _Toc132797854 \h</w:instrText>
            </w:r>
            <w:r>
              <w:rPr>
                <w:webHidden/>
              </w:rPr>
              <w:fldChar w:fldCharType="separate"/>
            </w:r>
            <w:r>
              <w:rPr>
                <w:rStyle w:val="Style19"/>
                <w:vanish w:val="false"/>
              </w:rPr>
              <w:tab/>
              <w:t>179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5">
            <w:r>
              <w:rPr>
                <w:webHidden/>
                <w:rStyle w:val="Style19"/>
                <w:rFonts w:cs="Times New Roman" w:ascii="Times New Roman" w:hAnsi="Times New Roman"/>
                <w:b/>
                <w:i/>
                <w:iCs/>
              </w:rPr>
              <w:t>13.13.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утвержденных схемах теплоснабжения)</w:t>
            </w:r>
            <w:r>
              <w:rPr>
                <w:webHidden/>
              </w:rPr>
              <w:fldChar w:fldCharType="begin"/>
            </w:r>
            <w:r>
              <w:rPr>
                <w:webHidden/>
              </w:rPr>
              <w:instrText>PAGEREF _Toc132797855 \h</w:instrText>
            </w:r>
            <w:r>
              <w:rPr>
                <w:webHidden/>
              </w:rPr>
              <w:fldChar w:fldCharType="separate"/>
            </w:r>
            <w:r>
              <w:rPr>
                <w:rStyle w:val="Style19"/>
                <w:vanish w:val="false"/>
              </w:rPr>
              <w:tab/>
              <w:t>180</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6">
            <w:r>
              <w:rPr>
                <w:webHidden/>
                <w:rStyle w:val="Style19"/>
                <w:rFonts w:cs="Times New Roman" w:ascii="Times New Roman" w:hAnsi="Times New Roman"/>
                <w:b/>
              </w:rPr>
              <w:t>14.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14. ЦЕНОВЫЕ (ТАРИФНЫЕ) ПОСЛЕДСТВИЯ</w:t>
            </w:r>
            <w:r>
              <w:rPr>
                <w:webHidden/>
              </w:rPr>
              <w:fldChar w:fldCharType="begin"/>
            </w:r>
            <w:r>
              <w:rPr>
                <w:webHidden/>
              </w:rPr>
              <w:instrText>PAGEREF _Toc132797856 \h</w:instrText>
            </w:r>
            <w:r>
              <w:rPr>
                <w:webHidden/>
              </w:rPr>
              <w:fldChar w:fldCharType="separate"/>
            </w:r>
            <w:r>
              <w:rPr>
                <w:rStyle w:val="Style19"/>
                <w:vanish w:val="false"/>
              </w:rPr>
              <w:tab/>
              <w:t>181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7">
            <w:r>
              <w:rPr>
                <w:webHidden/>
                <w:rStyle w:val="Style19"/>
                <w:rFonts w:cs="Times New Roman" w:ascii="Times New Roman" w:hAnsi="Times New Roman"/>
                <w:b/>
                <w:i/>
                <w:iCs/>
              </w:rPr>
              <w:t>14.1.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Тарифно-балансовые расчетные модели теплоснабжения потребителей по каждой системе теплоснабжения</w:t>
            </w:r>
            <w:r>
              <w:rPr>
                <w:webHidden/>
              </w:rPr>
              <w:fldChar w:fldCharType="begin"/>
            </w:r>
            <w:r>
              <w:rPr>
                <w:webHidden/>
              </w:rPr>
              <w:instrText>PAGEREF _Toc132797857 \h</w:instrText>
            </w:r>
            <w:r>
              <w:rPr>
                <w:webHidden/>
              </w:rPr>
              <w:fldChar w:fldCharType="separate"/>
            </w:r>
            <w:r>
              <w:rPr>
                <w:rStyle w:val="Style19"/>
                <w:vanish w:val="false"/>
              </w:rPr>
              <w:tab/>
              <w:t>181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8">
            <w:r>
              <w:rPr>
                <w:webHidden/>
                <w:rStyle w:val="Style19"/>
                <w:rFonts w:cs="Times New Roman" w:ascii="Times New Roman" w:hAnsi="Times New Roman"/>
                <w:b/>
                <w:i/>
                <w:iCs/>
              </w:rPr>
              <w:t>14.2.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Тарифно-балансовые расчетные модели теплоснабжения потребителей по каждой единой теплоснабжающей организации</w:t>
            </w:r>
            <w:r>
              <w:rPr>
                <w:webHidden/>
              </w:rPr>
              <w:fldChar w:fldCharType="begin"/>
            </w:r>
            <w:r>
              <w:rPr>
                <w:webHidden/>
              </w:rPr>
              <w:instrText>PAGEREF _Toc132797858 \h</w:instrText>
            </w:r>
            <w:r>
              <w:rPr>
                <w:webHidden/>
              </w:rPr>
              <w:fldChar w:fldCharType="separate"/>
            </w:r>
            <w:r>
              <w:rPr>
                <w:rStyle w:val="Style19"/>
                <w:vanish w:val="false"/>
              </w:rPr>
              <w:tab/>
              <w:t>186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59">
            <w:r>
              <w:rPr>
                <w:webHidden/>
                <w:rStyle w:val="Style19"/>
                <w:rFonts w:cs="Times New Roman" w:ascii="Times New Roman" w:hAnsi="Times New Roman"/>
                <w:b/>
                <w:i/>
                <w:iCs/>
              </w:rPr>
              <w:t>14.3.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r>
              <w:rPr>
                <w:webHidden/>
              </w:rPr>
              <w:fldChar w:fldCharType="begin"/>
            </w:r>
            <w:r>
              <w:rPr>
                <w:webHidden/>
              </w:rPr>
              <w:instrText>PAGEREF _Toc132797859 \h</w:instrText>
            </w:r>
            <w:r>
              <w:rPr>
                <w:webHidden/>
              </w:rPr>
              <w:fldChar w:fldCharType="separate"/>
            </w:r>
            <w:r>
              <w:rPr>
                <w:rStyle w:val="Style19"/>
                <w:vanish w:val="false"/>
              </w:rPr>
              <w:tab/>
              <w:t>186</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0">
            <w:r>
              <w:rPr>
                <w:webHidden/>
                <w:rStyle w:val="Style19"/>
                <w:rFonts w:cs="Times New Roman" w:ascii="Times New Roman" w:hAnsi="Times New Roman"/>
                <w:b/>
              </w:rPr>
              <w:t>15.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15. РЕЕСТР ЕДИНЫХ ТЕПЛОСНАБЖАЮЩИХ ОРГАНИЗАЦИЙ</w:t>
            </w:r>
            <w:r>
              <w:rPr>
                <w:webHidden/>
              </w:rPr>
              <w:fldChar w:fldCharType="begin"/>
            </w:r>
            <w:r>
              <w:rPr>
                <w:webHidden/>
              </w:rPr>
              <w:instrText>PAGEREF _Toc132797860 \h</w:instrText>
            </w:r>
            <w:r>
              <w:rPr>
                <w:webHidden/>
              </w:rPr>
              <w:fldChar w:fldCharType="separate"/>
            </w:r>
            <w:r>
              <w:rPr>
                <w:rStyle w:val="Style19"/>
                <w:vanish w:val="false"/>
              </w:rPr>
              <w:tab/>
              <w:t>187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1">
            <w:r>
              <w:rPr>
                <w:webHidden/>
                <w:rStyle w:val="Style19"/>
                <w:rFonts w:cs="Times New Roman" w:ascii="Times New Roman" w:hAnsi="Times New Roman"/>
                <w:b/>
                <w:i/>
                <w:iCs/>
              </w:rPr>
              <w:t>15.1.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w:t>
            </w:r>
            <w:r>
              <w:rPr>
                <w:webHidden/>
              </w:rPr>
              <w:fldChar w:fldCharType="begin"/>
            </w:r>
            <w:r>
              <w:rPr>
                <w:webHidden/>
              </w:rPr>
              <w:instrText>PAGEREF _Toc132797861 \h</w:instrText>
            </w:r>
            <w:r>
              <w:rPr>
                <w:webHidden/>
              </w:rPr>
              <w:fldChar w:fldCharType="separate"/>
            </w:r>
            <w:r>
              <w:rPr>
                <w:rStyle w:val="Style19"/>
                <w:vanish w:val="false"/>
              </w:rPr>
              <w:tab/>
              <w:t>187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2">
            <w:r>
              <w:rPr>
                <w:webHidden/>
                <w:rStyle w:val="Style19"/>
                <w:rFonts w:cs="Times New Roman" w:ascii="Times New Roman" w:hAnsi="Times New Roman"/>
                <w:b/>
                <w:i/>
                <w:iCs/>
              </w:rPr>
              <w:t>15.2.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Реестр единых теплоснабжающих организаций, содержащий перечень систем теплоснабжения, входящих в состав единой теплоснабжающей организации</w:t>
            </w:r>
            <w:r>
              <w:rPr>
                <w:webHidden/>
              </w:rPr>
              <w:fldChar w:fldCharType="begin"/>
            </w:r>
            <w:r>
              <w:rPr>
                <w:webHidden/>
              </w:rPr>
              <w:instrText>PAGEREF _Toc132797862 \h</w:instrText>
            </w:r>
            <w:r>
              <w:rPr>
                <w:webHidden/>
              </w:rPr>
              <w:fldChar w:fldCharType="separate"/>
            </w:r>
            <w:r>
              <w:rPr>
                <w:rStyle w:val="Style19"/>
                <w:vanish w:val="false"/>
              </w:rPr>
              <w:tab/>
              <w:t>187</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3">
            <w:r>
              <w:rPr>
                <w:webHidden/>
                <w:rStyle w:val="Style19"/>
                <w:rFonts w:cs="Times New Roman" w:ascii="Times New Roman" w:hAnsi="Times New Roman"/>
                <w:b/>
                <w:i/>
                <w:iCs/>
              </w:rPr>
              <w:t>15.3.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Основания, в том числе критерии, в соответствии с которыми теплоснабжающая организация определена единой теплоснабжающей организацией</w:t>
            </w:r>
            <w:r>
              <w:rPr>
                <w:webHidden/>
              </w:rPr>
              <w:fldChar w:fldCharType="begin"/>
            </w:r>
            <w:r>
              <w:rPr>
                <w:webHidden/>
              </w:rPr>
              <w:instrText>PAGEREF _Toc132797863 \h</w:instrText>
            </w:r>
            <w:r>
              <w:rPr>
                <w:webHidden/>
              </w:rPr>
              <w:fldChar w:fldCharType="separate"/>
            </w:r>
            <w:r>
              <w:rPr>
                <w:rStyle w:val="Style19"/>
                <w:vanish w:val="false"/>
              </w:rPr>
              <w:tab/>
              <w:t>188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4">
            <w:r>
              <w:rPr>
                <w:webHidden/>
                <w:rStyle w:val="Style19"/>
                <w:rFonts w:cs="Times New Roman" w:ascii="Times New Roman" w:hAnsi="Times New Roman"/>
                <w:b/>
                <w:i/>
                <w:iCs/>
              </w:rPr>
              <w:t>15.4.</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Pr>
                <w:webHidden/>
              </w:rPr>
              <w:fldChar w:fldCharType="begin"/>
            </w:r>
            <w:r>
              <w:rPr>
                <w:webHidden/>
              </w:rPr>
              <w:instrText>PAGEREF _Toc132797864 \h</w:instrText>
            </w:r>
            <w:r>
              <w:rPr>
                <w:webHidden/>
              </w:rPr>
              <w:fldChar w:fldCharType="separate"/>
            </w:r>
            <w:r>
              <w:rPr>
                <w:rStyle w:val="Style19"/>
                <w:vanish w:val="false"/>
              </w:rPr>
              <w:tab/>
              <w:t>188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5">
            <w:r>
              <w:rPr>
                <w:webHidden/>
                <w:rStyle w:val="Style19"/>
                <w:rFonts w:cs="Times New Roman" w:ascii="Times New Roman" w:hAnsi="Times New Roman"/>
                <w:b/>
                <w:i/>
                <w:iCs/>
              </w:rPr>
              <w:t>15.5.</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Описание границ зон деятельности единой теплоснабжающей организации (организаций)</w:t>
            </w:r>
            <w:r>
              <w:rPr>
                <w:webHidden/>
              </w:rPr>
              <w:fldChar w:fldCharType="begin"/>
            </w:r>
            <w:r>
              <w:rPr>
                <w:webHidden/>
              </w:rPr>
              <w:instrText>PAGEREF _Toc132797865 \h</w:instrText>
            </w:r>
            <w:r>
              <w:rPr>
                <w:webHidden/>
              </w:rPr>
              <w:fldChar w:fldCharType="separate"/>
            </w:r>
            <w:r>
              <w:rPr>
                <w:rStyle w:val="Style19"/>
                <w:vanish w:val="false"/>
              </w:rPr>
              <w:tab/>
              <w:t>188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6">
            <w:r>
              <w:rPr>
                <w:webHidden/>
                <w:rStyle w:val="Style19"/>
                <w:rFonts w:cs="Times New Roman" w:ascii="Times New Roman" w:hAnsi="Times New Roman"/>
                <w:b/>
              </w:rPr>
              <w:t>16.</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16. РЕЕСТР ПРОЕКТОВ СХЕМЫ ТЕПЛОСНАБЖЕНИЯ</w:t>
            </w:r>
            <w:r>
              <w:rPr>
                <w:webHidden/>
              </w:rPr>
              <w:fldChar w:fldCharType="begin"/>
            </w:r>
            <w:r>
              <w:rPr>
                <w:webHidden/>
              </w:rPr>
              <w:instrText>PAGEREF _Toc132797866 \h</w:instrText>
            </w:r>
            <w:r>
              <w:rPr>
                <w:webHidden/>
              </w:rPr>
              <w:fldChar w:fldCharType="separate"/>
            </w:r>
            <w:r>
              <w:rPr>
                <w:rStyle w:val="Style19"/>
                <w:vanish w:val="false"/>
              </w:rPr>
              <w:tab/>
              <w:t>188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7">
            <w:r>
              <w:rPr>
                <w:webHidden/>
                <w:rStyle w:val="Style19"/>
                <w:rFonts w:cs="Times New Roman" w:ascii="Times New Roman" w:hAnsi="Times New Roman"/>
                <w:b/>
                <w:i/>
                <w:iCs/>
              </w:rPr>
              <w:t>16.1.</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мероприятий по строительству, реконструкции или техническому перевооружению источников тепловой энергии</w:t>
            </w:r>
            <w:r>
              <w:rPr>
                <w:webHidden/>
              </w:rPr>
              <w:fldChar w:fldCharType="begin"/>
            </w:r>
            <w:r>
              <w:rPr>
                <w:webHidden/>
              </w:rPr>
              <w:instrText>PAGEREF _Toc132797867 \h</w:instrText>
            </w:r>
            <w:r>
              <w:rPr>
                <w:webHidden/>
              </w:rPr>
              <w:fldChar w:fldCharType="separate"/>
            </w:r>
            <w:r>
              <w:rPr>
                <w:rStyle w:val="Style19"/>
                <w:vanish w:val="false"/>
              </w:rPr>
              <w:tab/>
              <w:t>188</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8">
            <w:r>
              <w:rPr>
                <w:webHidden/>
                <w:rStyle w:val="Style19"/>
                <w:rFonts w:cs="Times New Roman" w:ascii="Times New Roman" w:hAnsi="Times New Roman"/>
                <w:b/>
                <w:i/>
                <w:iCs/>
              </w:rPr>
              <w:t>16.2.</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мероприятий по строительству, реконструкции и техническому перевооружению тепловых сетей и сооружений на них</w:t>
            </w:r>
            <w:r>
              <w:rPr>
                <w:webHidden/>
              </w:rPr>
              <w:fldChar w:fldCharType="begin"/>
            </w:r>
            <w:r>
              <w:rPr>
                <w:webHidden/>
              </w:rPr>
              <w:instrText>PAGEREF _Toc132797868 \h</w:instrText>
            </w:r>
            <w:r>
              <w:rPr>
                <w:webHidden/>
              </w:rPr>
              <w:fldChar w:fldCharType="separate"/>
            </w:r>
            <w:r>
              <w:rPr>
                <w:rStyle w:val="Style19"/>
                <w:vanish w:val="false"/>
              </w:rPr>
              <w:tab/>
              <w:t>189</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69">
            <w:r>
              <w:rPr>
                <w:webHidden/>
                <w:rStyle w:val="Style19"/>
                <w:rFonts w:cs="Times New Roman" w:ascii="Times New Roman" w:hAnsi="Times New Roman"/>
                <w:b/>
                <w:i/>
                <w:iCs/>
              </w:rPr>
              <w:t>16.3.</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i/>
                <w:iCs/>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Pr>
                <w:webHidden/>
              </w:rPr>
              <w:fldChar w:fldCharType="begin"/>
            </w:r>
            <w:r>
              <w:rPr>
                <w:webHidden/>
              </w:rPr>
              <w:instrText>PAGEREF _Toc132797869 \h</w:instrText>
            </w:r>
            <w:r>
              <w:rPr>
                <w:webHidden/>
              </w:rPr>
              <w:fldChar w:fldCharType="separate"/>
            </w:r>
            <w:r>
              <w:rPr>
                <w:rStyle w:val="Style19"/>
                <w:vanish w:val="false"/>
              </w:rPr>
              <w:tab/>
              <w:t>191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70">
            <w:r>
              <w:rPr>
                <w:webHidden/>
                <w:rStyle w:val="Style19"/>
                <w:rFonts w:cs="Times New Roman" w:ascii="Times New Roman" w:hAnsi="Times New Roman"/>
                <w:b/>
              </w:rPr>
              <w:t>17.</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17. ЗАМЕЧАНИЯ И ПРЕДЛОЖЕНИЯ К ПРОЕКТУ СХЕМЫ ТЕПЛОСНАБЖЕНИЯ</w:t>
            </w:r>
            <w:r>
              <w:rPr>
                <w:webHidden/>
              </w:rPr>
              <w:fldChar w:fldCharType="begin"/>
            </w:r>
            <w:r>
              <w:rPr>
                <w:webHidden/>
              </w:rPr>
              <w:instrText>PAGEREF _Toc132797870 \h</w:instrText>
            </w:r>
            <w:r>
              <w:rPr>
                <w:webHidden/>
              </w:rPr>
              <w:fldChar w:fldCharType="separate"/>
            </w:r>
            <w:r>
              <w:rPr>
                <w:rStyle w:val="Style19"/>
                <w:vanish w:val="false"/>
              </w:rPr>
              <w:tab/>
              <w:t>191</w:t>
            </w:r>
            <w:r>
              <w:rPr>
                <w:webHidden/>
              </w:rPr>
              <w:fldChar w:fldCharType="end"/>
            </w:r>
          </w:hyperlink>
        </w:p>
        <w:p>
          <w:pPr>
            <w:pStyle w:val="13"/>
            <w:rPr>
              <w:rFonts w:ascii="Calibri" w:hAnsi="Calibri" w:eastAsia="游明朝" w:cs="Arial" w:asciiTheme="minorHAnsi" w:cstheme="minorBidi" w:eastAsiaTheme="minorEastAsia" w:hAnsiTheme="minorHAnsi"/>
              <w:sz w:val="22"/>
              <w:szCs w:val="22"/>
              <w:lang w:eastAsia="ru-RU"/>
            </w:rPr>
          </w:pPr>
          <w:hyperlink w:anchor="_Toc132797871">
            <w:r>
              <w:rPr>
                <w:webHidden/>
                <w:rStyle w:val="Style19"/>
                <w:rFonts w:cs="Times New Roman" w:ascii="Times New Roman" w:hAnsi="Times New Roman"/>
                <w:b/>
              </w:rPr>
              <w:t>18.</w:t>
            </w:r>
            <w:r>
              <w:rPr>
                <w:rStyle w:val="Style19"/>
                <w:rFonts w:eastAsia="游明朝" w:cs="Arial" w:ascii="Calibri" w:hAnsi="Calibri" w:asciiTheme="minorHAnsi" w:cstheme="minorBidi" w:eastAsiaTheme="minorEastAsia" w:hAnsiTheme="minorHAnsi"/>
                <w:sz w:val="22"/>
                <w:szCs w:val="22"/>
                <w:lang w:eastAsia="ru-RU"/>
              </w:rPr>
              <w:tab/>
            </w:r>
            <w:r>
              <w:rPr>
                <w:rStyle w:val="Style19"/>
                <w:rFonts w:cs="Times New Roman" w:ascii="Times New Roman" w:hAnsi="Times New Roman"/>
                <w:b/>
              </w:rPr>
              <w:t>ГЛАВА 18. СВОДНЫЙ ТОМ ИЗМЕНЕНИЙ, ВЫПОЛНЕННЫХ В ДОРАБОТАННОЙ И (ИЛИ) АКТУАЛИЗИРОВАННОЙ СХЕМЕ ТЕПЛОСНАБЖЕНИЯ.</w:t>
            </w:r>
            <w:r>
              <w:rPr>
                <w:webHidden/>
              </w:rPr>
              <w:fldChar w:fldCharType="begin"/>
            </w:r>
            <w:r>
              <w:rPr>
                <w:webHidden/>
              </w:rPr>
              <w:instrText>PAGEREF _Toc132797871 \h</w:instrText>
            </w:r>
            <w:r>
              <w:rPr>
                <w:webHidden/>
              </w:rPr>
              <w:fldChar w:fldCharType="separate"/>
            </w:r>
            <w:r>
              <w:rPr>
                <w:rStyle w:val="Style19"/>
                <w:vanish w:val="false"/>
              </w:rPr>
              <w:tab/>
              <w:t>191</w:t>
            </w:r>
            <w:r>
              <w:rPr>
                <w:webHidden/>
              </w:rPr>
              <w:fldChar w:fldCharType="end"/>
            </w:r>
          </w:hyperlink>
        </w:p>
        <w:p>
          <w:pPr>
            <w:pStyle w:val="Normal"/>
            <w:spacing w:before="120" w:after="120"/>
            <w:rPr/>
          </w:pPr>
          <w:r>
            <w:rPr/>
          </w:r>
          <w:r>
            <w:rPr/>
            <w:fldChar w:fldCharType="end"/>
          </w:r>
        </w:p>
      </w:sdtContent>
    </w:sdt>
    <w:p>
      <w:pPr>
        <w:pStyle w:val="Normal"/>
        <w:rPr/>
      </w:pPr>
      <w:r>
        <w:rPr/>
      </w:r>
      <w:r>
        <w:br w:type="page"/>
      </w:r>
    </w:p>
    <w:p>
      <w:pPr>
        <w:pStyle w:val="ListParagraph"/>
        <w:numPr>
          <w:ilvl w:val="0"/>
          <w:numId w:val="0"/>
        </w:numPr>
        <w:ind w:left="567" w:hanging="0"/>
        <w:jc w:val="center"/>
        <w:outlineLvl w:val="0"/>
        <w:rPr>
          <w:rFonts w:ascii="Times New Roman" w:hAnsi="Times New Roman" w:cs="Times New Roman"/>
          <w:b/>
          <w:b/>
          <w:sz w:val="24"/>
          <w:szCs w:val="24"/>
        </w:rPr>
      </w:pPr>
      <w:bookmarkStart w:id="0" w:name="_Toc132797679"/>
      <w:r>
        <w:rPr>
          <w:rFonts w:cs="Times New Roman" w:ascii="Times New Roman" w:hAnsi="Times New Roman"/>
          <w:b/>
          <w:sz w:val="24"/>
          <w:szCs w:val="24"/>
        </w:rPr>
        <w:t>ВВЕДЕНИЕ</w:t>
      </w:r>
      <w:bookmarkEnd w:id="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Основой для разработки схемы теплоснабжения Городского округа Архангельской области "Город Новодвинск" (Далее – г. Новодвинск) до 2040 года является Федеральный закон от 27 июля 2010 г. № 190-ФЗ «О теплоснабжении» (Далее – Закон о теплоснабжении) (Статья 23. Организация развития систем теплоснабжения поселений, городских округов), регулирующий всю систему взаимоотношений в теплоснабжении и направленный на обеспечение устойчивого и надёжного снабжения тепловой энергией потребителей, а также Постановление от 22 Февраля 2012 г. № 154 "О требованиях к схемам теплоснабжения, порядку их разработки и утверждения", Приказ Министерства энергетики РФ от 5 марта 2019 г. N 212 "Об утверждении Методических указаний по разработке схем теплоснабжения" и генеральный план городского округа Архангельской области «Город Новодвинск», утвержденный Постановлением Министерства строительства и архитектуры Архангельской области от 24 мая 2023 года № 18-п.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Схема теплоснабжения Городского округа является основой для развития систем теплоснабжения Городского округа, в том числе путем реализации включенных в схему теплоснабжения мероприятий по развитию системы теплоснабжения, по достижению установленных в инвестиционных программах организаций, осуществляющих регулируемые виды деятельности в сфере теплоснабжения, органами исполнительной власти субъекта Российской Федерации плановых значений показателей надежности и энергетической эффективности объектов теплоснабжения, а также мероприятий по приведению качества горячей воды в открытых системах теплоснабжения в соответствие с установленными требованиями осуществляется в соответствии с инвестиционными программами теплоснабжающих организаций.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Разработка схем теплоснабжения обеспечивает безопасность систем теплоснабжения, определяемая следующими показателями: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резервирование системы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бесперебойная работа источников тепловой энергии, тепловых сетей и системы теплоснабжения в целом;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3) живучесть источников тепловой энергии, тепловых сетей и системы теплоснабжения в целом.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Обязательными критериями принятия решений в отношении развития системы теплоснабжения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обеспечение надежности теплоснабжения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минимизация затрат на теплоснабжение в расчете на каждого потребителя в долгосрочной перспективе;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3) приоритет комбинированной выработки электрической и тепловой энергии с учетом экономической обоснованности;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4) 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5) согласование схем теплоснабжения с иными программами развития сетей инженерно-технического обеспечения, а также с программами газификации.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качестве исходной информации при выполнении работы по актуализации схемы теплоснабжения г. Новодвинска использованы материалы, предоставленные администрацией г. Новодвинска и ресурсоснабжающими организациями.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sz w:val="24"/>
          <w:szCs w:val="24"/>
        </w:rPr>
      </w:pPr>
      <w:bookmarkStart w:id="1" w:name="_Toc132797680"/>
      <w:r>
        <w:rPr>
          <w:rFonts w:cs="Times New Roman" w:ascii="Times New Roman" w:hAnsi="Times New Roman"/>
          <w:b/>
          <w:sz w:val="24"/>
          <w:szCs w:val="24"/>
        </w:rPr>
        <w:t>ГЛАВА 1. СУЩЕСТВУЮЩЕЕ ПОЛОЖЕНИЕ В СФЕРЕ ПРОИЗВОДСТВА, ПЕРЕДАЧИ И ПОТРЕБЛЕНИЯ ТЕПЛОВОЙ ЭНЕРГИИ ДЛЯ ЦЕЛЕЙ ТЕПЛОСНАБЖЕНИЯ</w:t>
      </w:r>
      <w:bookmarkEnd w:id="1"/>
      <w:r>
        <w:rPr>
          <w:rFonts w:cs="Times New Roman" w:ascii="Times New Roman" w:hAnsi="Times New Roman"/>
          <w:b/>
          <w:sz w:val="24"/>
          <w:szCs w:val="24"/>
        </w:rPr>
        <w:t xml:space="preserve"> </w:t>
      </w:r>
    </w:p>
    <w:p>
      <w:pPr>
        <w:pStyle w:val="Normal"/>
        <w:ind w:firstLine="567"/>
        <w:jc w:val="both"/>
        <w:rPr>
          <w:rFonts w:ascii="Times New Roman" w:hAnsi="Times New Roman" w:cs="Times New Roman"/>
          <w:b/>
          <w:b/>
          <w:sz w:val="24"/>
          <w:szCs w:val="24"/>
        </w:rPr>
      </w:pPr>
      <w:r>
        <w:rPr>
          <w:rFonts w:cs="Times New Roman" w:ascii="Times New Roman" w:hAnsi="Times New Roman"/>
          <w:b/>
          <w:sz w:val="24"/>
          <w:szCs w:val="24"/>
        </w:rPr>
      </w:r>
    </w:p>
    <w:p>
      <w:pPr>
        <w:pStyle w:val="ListParagraph"/>
        <w:numPr>
          <w:ilvl w:val="1"/>
          <w:numId w:val="1"/>
        </w:numPr>
        <w:ind w:left="0" w:firstLine="567"/>
        <w:outlineLvl w:val="0"/>
        <w:rPr>
          <w:rFonts w:ascii="Times New Roman" w:hAnsi="Times New Roman" w:cs="Times New Roman"/>
          <w:b/>
          <w:b/>
          <w:bCs w:val="false"/>
          <w:sz w:val="24"/>
          <w:szCs w:val="24"/>
        </w:rPr>
      </w:pPr>
      <w:bookmarkStart w:id="2" w:name="_Toc132797681"/>
      <w:bookmarkStart w:id="3" w:name="_Ref132023163"/>
      <w:bookmarkStart w:id="4" w:name="_Ref132022890"/>
      <w:r>
        <w:rPr>
          <w:rFonts w:cs="Times New Roman" w:ascii="Times New Roman" w:hAnsi="Times New Roman"/>
          <w:b/>
          <w:bCs w:val="false"/>
          <w:sz w:val="24"/>
          <w:szCs w:val="24"/>
          <w:u w:val="single"/>
        </w:rPr>
        <w:t>Часть 1.</w:t>
      </w:r>
      <w:r>
        <w:rPr>
          <w:rFonts w:cs="Times New Roman" w:ascii="Times New Roman" w:hAnsi="Times New Roman"/>
          <w:b/>
          <w:bCs w:val="false"/>
          <w:sz w:val="24"/>
          <w:szCs w:val="24"/>
        </w:rPr>
        <w:t xml:space="preserve"> Функциональная структура теплоснабжения</w:t>
      </w:r>
      <w:bookmarkEnd w:id="2"/>
      <w:bookmarkEnd w:id="3"/>
      <w:bookmarkEnd w:id="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территории г Новодвинска деятельность в сфере теплоснабжения осуществляют две организации: АО «Архангельский ЦБК» и АО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«Архангельский ЦБК» является градообразующим предприятием г. Новодвинска, основным видом деятельности которого является производство бумаги и картона.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балансе АО «Архангельский ЦБК» находятся три теплоэлектростанции ТЭС-1, ТЭС-2, ТЭС-3, осуществляющими производство тепловой энергии в паре и в горячей воде в режиме комбинированной выработки тепловой и электрической энергии.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Тепловая энергия, вырабатываемая на ТЭС-2 и ТЭС-3 АО «Архангельский ЦБК» потребляется только на производственные нужды. Тепловая энергия, вырабатываемая на ТЭС-1 АО «Архангельский ЦБК» используется на производственные нужды АО «Архангельский ЦБК» и реализуется сторонним потребителям АО «Архангельский ЦБК», в том числе на нужды отопления и горячего водоснабжения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 к. тепловая энергия с ТЭС-2 и ТЭС-3 потребляется только на производственные нужды АО «Архангельский ЦБК», указанные ТЭС при актуализации схемы теплоснабжения не рассматриваются.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владеет тепловыми сетями от границы балансовой и эксплуатационной ответственности с АО «Архангельский ЦБК» общей протяженностью 54,135 км в двухтрубном исчислении и обеспечивает передачу тепловой энергии и теплоносителя от ТЭС-1 АО «Архангельский ЦБК» до потребителей на территории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Постановлением Администрации муниципального образования «Город Новодвинск» от 24 июня 2015 года № 580-па АО «Сети» присвоен статус единой теплоснабжающей организации (ЕТО) с зоной деятельности в границах балансовой принадлежности централизованной системы теплоснабжения г. Новодвинска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_Ref131002808 \h </w:instrText>
      </w:r>
      <w:r>
        <w:rPr>
          <w:sz w:val="24"/>
          <w:szCs w:val="24"/>
          <w:rFonts w:cs="Times New Roman" w:ascii="Times New Roman" w:hAnsi="Times New Roman"/>
        </w:rPr>
        <w:fldChar w:fldCharType="separate"/>
      </w:r>
      <w:r>
        <w:rPr>
          <w:sz w:val="24"/>
          <w:szCs w:val="24"/>
          <w:rFonts w:cs="Times New Roman" w:ascii="Times New Roman" w:hAnsi="Times New Roman"/>
        </w:rPr>
        <w:t>Рисунок 1</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_Ref130919777 \h </w:instrText>
      </w:r>
      <w:r>
        <w:rPr>
          <w:sz w:val="24"/>
          <w:szCs w:val="24"/>
          <w:rFonts w:cs="Times New Roman" w:ascii="Times New Roman" w:hAnsi="Times New Roman"/>
        </w:rPr>
        <w:fldChar w:fldCharType="separate"/>
      </w:r>
      <w:r>
        <w:rPr>
          <w:sz w:val="24"/>
          <w:szCs w:val="24"/>
          <w:rFonts w:cs="Times New Roman" w:ascii="Times New Roman" w:hAnsi="Times New Roman"/>
        </w:rPr>
        <w:t>Ошибка: источник перекрёстной ссылки не найден</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приобретает тепловую энергию на нужды отопления и горячего водоснабжения у АО «Архангельский ЦБК» по договору теплоснабжения. Кроме того, АО «Архангельский ЦБК» реализует тепловую энергию в горячей воде и в паре промышленным потребителям на территории г. Новодвинска.</w:t>
      </w:r>
    </w:p>
    <w:p>
      <w:pPr>
        <w:pStyle w:val="Caption"/>
        <w:jc w:val="center"/>
        <w:rPr/>
      </w:pPr>
      <w:r>
        <w:rPr/>
        <w:drawing>
          <wp:inline distT="0" distB="7620" distL="0" distR="0">
            <wp:extent cx="6118860" cy="5097780"/>
            <wp:effectExtent l="0" t="0" r="0" b="0"/>
            <wp:docPr id="2" name="Рисунок 2"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Изображение выглядит как карта&#10;&#10;Автоматически созданное описание"/>
                    <pic:cNvPicPr>
                      <a:picLocks noChangeAspect="1" noChangeArrowheads="1"/>
                    </pic:cNvPicPr>
                  </pic:nvPicPr>
                  <pic:blipFill>
                    <a:blip r:embed="rId3"/>
                    <a:stretch>
                      <a:fillRect/>
                    </a:stretch>
                  </pic:blipFill>
                  <pic:spPr bwMode="auto">
                    <a:xfrm>
                      <a:off x="0" y="0"/>
                      <a:ext cx="6118860" cy="5097780"/>
                    </a:xfrm>
                    <a:prstGeom prst="rect">
                      <a:avLst/>
                    </a:prstGeom>
                  </pic:spPr>
                </pic:pic>
              </a:graphicData>
            </a:graphic>
          </wp:inline>
        </w:drawing>
      </w:r>
    </w:p>
    <w:p>
      <w:pPr>
        <w:pStyle w:val="Caption"/>
        <w:jc w:val="center"/>
        <w:rPr/>
      </w:pPr>
      <w:bookmarkStart w:id="5" w:name="_Ref131002779"/>
      <w:bookmarkStart w:id="6" w:name="_Ref131002808"/>
      <w:r>
        <w:rPr/>
        <w:t xml:space="preserve">Рисунок </w:t>
      </w:r>
      <w:r>
        <w:rPr/>
        <w:fldChar w:fldCharType="begin"/>
      </w:r>
      <w:r>
        <w:rPr/>
        <w:instrText> SEQ Рисунок \* ARABIC </w:instrText>
      </w:r>
      <w:r>
        <w:rPr/>
        <w:fldChar w:fldCharType="separate"/>
      </w:r>
      <w:r>
        <w:rPr/>
        <w:t>1</w:t>
      </w:r>
      <w:r>
        <w:rPr/>
        <w:fldChar w:fldCharType="end"/>
      </w:r>
      <w:bookmarkEnd w:id="6"/>
      <w:r>
        <w:rPr/>
        <w:t xml:space="preserve"> Зона действия ЕТО АО "Сети"</w:t>
      </w:r>
      <w:bookmarkEnd w:id="5"/>
    </w:p>
    <w:p>
      <w:pPr>
        <w:pStyle w:val="Normal"/>
        <w:rPr/>
      </w:pPr>
      <w:r>
        <w:rPr/>
      </w:r>
    </w:p>
    <w:p>
      <w:pPr>
        <w:pStyle w:val="ListParagraph"/>
        <w:numPr>
          <w:ilvl w:val="1"/>
          <w:numId w:val="1"/>
        </w:numPr>
        <w:ind w:left="0" w:firstLine="567"/>
        <w:outlineLvl w:val="0"/>
        <w:rPr>
          <w:rFonts w:ascii="Times New Roman" w:hAnsi="Times New Roman" w:cs="Times New Roman"/>
          <w:b/>
          <w:b/>
          <w:bCs w:val="false"/>
          <w:sz w:val="24"/>
          <w:szCs w:val="24"/>
        </w:rPr>
      </w:pPr>
      <w:bookmarkStart w:id="7" w:name="_Toc132797682"/>
      <w:r>
        <w:rPr>
          <w:rFonts w:cs="Times New Roman" w:ascii="Times New Roman" w:hAnsi="Times New Roman"/>
          <w:b/>
          <w:bCs w:val="false"/>
          <w:sz w:val="24"/>
          <w:szCs w:val="24"/>
          <w:u w:val="single"/>
        </w:rPr>
        <w:t>Часть 2.</w:t>
      </w:r>
      <w:r>
        <w:rPr>
          <w:rFonts w:cs="Times New Roman" w:ascii="Times New Roman" w:hAnsi="Times New Roman"/>
          <w:b/>
          <w:bCs w:val="false"/>
          <w:sz w:val="24"/>
          <w:szCs w:val="24"/>
        </w:rPr>
        <w:t xml:space="preserve"> Источники тепловой энергии</w:t>
      </w:r>
      <w:bookmarkEnd w:id="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Источником теплоснабжения на территории г. Новодвинска является ТЭС-1 АО «Архангельский ЦБК» (Далее – ТЭС-1), функционирующая в режиме комбинированной выработки тепловой и электрической энергии.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Тепловая энергия от источника поступает в тепловые сети АО «Сети» по магистральным трубопроводам по контурам насосных станций №№ 1, 2, 3 и 4. Граница эксплуатационной и балансовой ответственности между производителем тепловой энергии АО «Архангельский ЦБК» и ЕТО АО «Сети» на входных фланцах на повысительные насосные станции.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ТЭС-1 - промышленно-отопительная станция с установленной мощностью 182 МВт, работающая в режиме комбинированной выработки тепловой и электрической энергии, является основной энергетической единицей АО «Архангельский ЦБК» и обеспечивает паром и горячей водой (ГВС) как потребителей комбината, так и сторонних потребителей. На станции установлены: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 </w:t>
      </w:r>
      <w:r>
        <w:rPr>
          <w:rFonts w:cs="Times New Roman" w:ascii="Times New Roman" w:hAnsi="Times New Roman"/>
          <w:sz w:val="24"/>
          <w:szCs w:val="24"/>
        </w:rPr>
        <w:t xml:space="preserve">7 пылеугольных котлов плюс один котел, работающий на биотопливе (смесь древесных отходов и илового осадка).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Вспомогательным топливом для котлов является мазут.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 </w:t>
      </w:r>
      <w:r>
        <w:rPr>
          <w:rFonts w:cs="Times New Roman" w:ascii="Times New Roman" w:hAnsi="Times New Roman"/>
          <w:sz w:val="24"/>
          <w:szCs w:val="24"/>
        </w:rPr>
        <w:t>5 турбоагрегатов: ПР-12/15-15/7 12 МВт; ПТ-25/30-8,8/1 25 МВт; ВПТ- 25-4 25 МВт; ПТ-60-90/13 60 МВт; ПТ-60-90/13 60 МВт.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Теплоснабжение в горячей воде МО «город Новодвинск» и промышленной площадки предприятия осуществляется от теплофикационной установки ТЭС-1. Теплофикационная установка ТЭС-1 состоит: из четырех основных бойлеров (ПСВ 500-3-23), двух пиковых бойлеров (ПСВ 500-14-23), восьми сетевых насосов, пяти насосов подпитки теплосети и двух баков аккумуляторов (2000 м3 + 1000 м3).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Располагаемая суммарная производительность теплофикационной установки 290 Гкал/час. Теплосеть открытого типа, работает в режиме качественного регулирования по температурному графику 110/70 °C.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Техническое состояние оборудования ТЭС-1 в 2018–2022 годах удовлетворительное, для этого ежегодно проводятся плановые ремонты, выполняются мероприятия по техперевооружению.</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8" w:name="_Toc132797683"/>
      <w:bookmarkStart w:id="9" w:name="_Ref132790919"/>
      <w:r>
        <w:rPr>
          <w:rFonts w:cs="Times New Roman" w:ascii="Times New Roman" w:hAnsi="Times New Roman"/>
          <w:b/>
          <w:bCs w:val="false"/>
          <w:i/>
          <w:iCs/>
          <w:sz w:val="24"/>
          <w:szCs w:val="24"/>
        </w:rPr>
        <w:t>Структура основного оборудования ТЭС-1</w:t>
      </w:r>
      <w:bookmarkEnd w:id="8"/>
      <w:bookmarkEnd w:id="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Структура, описание состава и технических характеристик основного оборудования ТЭС-1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_Ref130976949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w:t>
      </w:r>
      <w:r>
        <w:rPr>
          <w:rFonts w:cs="Times New Roman" w:ascii="Times New Roman" w:hAnsi="Times New Roman"/>
          <w:sz w:val="24"/>
          <w:szCs w:val="24"/>
        </w:rPr>
        <w:fldChar w:fldCharType="begin"/>
      </w:r>
      <w:r>
        <w:rPr>
          <w:sz w:val="24"/>
          <w:szCs w:val="24"/>
          <w:rFonts w:cs="Times New Roman" w:ascii="Times New Roman" w:hAnsi="Times New Roman"/>
        </w:rPr>
        <w:instrText> REF _Ref130977246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_Ref130978308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0" w:name="_Ref130977222"/>
      <w:r>
        <w:rPr>
          <w:rFonts w:cs="Times New Roman"/>
          <w:szCs w:val="24"/>
        </w:rPr>
        <w:t xml:space="preserve">Таблица </w:t>
      </w:r>
      <w:bookmarkStart w:id="11" w:name="_Ref130976949"/>
      <w:bookmarkEnd w:id="1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w:t>
      </w:r>
      <w:r>
        <w:rPr>
          <w:szCs w:val="24"/>
          <w:rFonts w:cs="Times New Roman"/>
        </w:rPr>
        <w:fldChar w:fldCharType="end"/>
      </w:r>
      <w:bookmarkEnd w:id="10"/>
      <w:r>
        <w:rPr>
          <w:rFonts w:cs="Times New Roman"/>
          <w:szCs w:val="24"/>
        </w:rPr>
        <w:t>.</w:t>
      </w:r>
      <w:r>
        <w:rPr/>
        <w:t xml:space="preserve"> Технические характеристики теплофикационных турбоагрегатов ТЭС-1</w:t>
      </w:r>
    </w:p>
    <w:tbl>
      <w:tblPr>
        <w:tblW w:w="9604" w:type="dxa"/>
        <w:jc w:val="left"/>
        <w:tblInd w:w="15" w:type="dxa"/>
        <w:tblCellMar>
          <w:top w:w="0" w:type="dxa"/>
          <w:left w:w="7" w:type="dxa"/>
          <w:bottom w:w="0" w:type="dxa"/>
          <w:right w:w="7" w:type="dxa"/>
        </w:tblCellMar>
        <w:tblLook w:firstRow="1" w:noVBand="1" w:lastRow="0" w:firstColumn="1" w:lastColumn="0" w:noHBand="0" w:val="04a0"/>
      </w:tblPr>
      <w:tblGrid>
        <w:gridCol w:w="1188"/>
        <w:gridCol w:w="298"/>
        <w:gridCol w:w="1408"/>
        <w:gridCol w:w="519"/>
        <w:gridCol w:w="1"/>
        <w:gridCol w:w="515"/>
        <w:gridCol w:w="1"/>
        <w:gridCol w:w="767"/>
        <w:gridCol w:w="1"/>
        <w:gridCol w:w="1316"/>
        <w:gridCol w:w="1"/>
        <w:gridCol w:w="1458"/>
        <w:gridCol w:w="1"/>
        <w:gridCol w:w="1"/>
        <w:gridCol w:w="903"/>
        <w:gridCol w:w="1"/>
        <w:gridCol w:w="1"/>
        <w:gridCol w:w="1223"/>
      </w:tblGrid>
      <w:tr>
        <w:trPr/>
        <w:tc>
          <w:tcPr>
            <w:tcW w:w="1188"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Турбоагрегат</w:t>
            </w:r>
          </w:p>
        </w:tc>
        <w:tc>
          <w:tcPr>
            <w:tcW w:w="298"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Ст. N</w:t>
            </w:r>
          </w:p>
        </w:tc>
        <w:tc>
          <w:tcPr>
            <w:tcW w:w="1408"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Завод изготовитель</w:t>
            </w:r>
          </w:p>
        </w:tc>
        <w:tc>
          <w:tcPr>
            <w:tcW w:w="519"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ввода</w:t>
            </w:r>
          </w:p>
        </w:tc>
        <w:tc>
          <w:tcPr>
            <w:tcW w:w="516" w:type="dxa"/>
            <w:gridSpan w:val="2"/>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УЭМ,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МВт</w:t>
            </w:r>
          </w:p>
        </w:tc>
        <w:tc>
          <w:tcPr>
            <w:tcW w:w="3546" w:type="dxa"/>
            <w:gridSpan w:val="8"/>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УТМ, Гкал/ч</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острого пара,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кгс/см2</w:t>
            </w:r>
          </w:p>
        </w:tc>
        <w:tc>
          <w:tcPr>
            <w:tcW w:w="122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острого пара, град.</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°C</w:t>
            </w:r>
          </w:p>
        </w:tc>
      </w:tr>
      <w:tr>
        <w:trPr/>
        <w:tc>
          <w:tcPr>
            <w:tcW w:w="118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29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40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19"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16"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768"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УТМ всего,</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Гкал/час</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Отопительных отборов</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Промышленных отборов</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11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ПР-12-90/15/7</w:t>
            </w:r>
          </w:p>
        </w:tc>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14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Калужский турбинный завод</w:t>
            </w:r>
          </w:p>
        </w:tc>
        <w:tc>
          <w:tcPr>
            <w:tcW w:w="5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1994</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768"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63</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w:t>
            </w:r>
          </w:p>
        </w:tc>
      </w:tr>
      <w:tr>
        <w:trPr/>
        <w:tc>
          <w:tcPr>
            <w:tcW w:w="11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ПТ-25/30-/8,8/1,0-1</w:t>
            </w:r>
          </w:p>
        </w:tc>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14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Калужский турбинный завод</w:t>
            </w:r>
          </w:p>
        </w:tc>
        <w:tc>
          <w:tcPr>
            <w:tcW w:w="5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2012</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w:t>
            </w:r>
          </w:p>
        </w:tc>
        <w:tc>
          <w:tcPr>
            <w:tcW w:w="768"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75</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w:t>
            </w:r>
          </w:p>
        </w:tc>
      </w:tr>
      <w:tr>
        <w:trPr/>
        <w:tc>
          <w:tcPr>
            <w:tcW w:w="11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ПТ-25/30-90/10</w:t>
            </w:r>
          </w:p>
        </w:tc>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w:t>
            </w:r>
          </w:p>
        </w:tc>
        <w:tc>
          <w:tcPr>
            <w:tcW w:w="14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Свердловский мех. завод</w:t>
            </w:r>
          </w:p>
        </w:tc>
        <w:tc>
          <w:tcPr>
            <w:tcW w:w="5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1963</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w:t>
            </w:r>
          </w:p>
        </w:tc>
        <w:tc>
          <w:tcPr>
            <w:tcW w:w="768"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90</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w:t>
            </w:r>
          </w:p>
        </w:tc>
      </w:tr>
      <w:tr>
        <w:trPr/>
        <w:tc>
          <w:tcPr>
            <w:tcW w:w="11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ПТ-60-8,8/1,3</w:t>
            </w:r>
          </w:p>
        </w:tc>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14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Уральский турбинный завод</w:t>
            </w:r>
          </w:p>
        </w:tc>
        <w:tc>
          <w:tcPr>
            <w:tcW w:w="5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w:t>
            </w:r>
          </w:p>
        </w:tc>
        <w:tc>
          <w:tcPr>
            <w:tcW w:w="768"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164</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103</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w:t>
            </w:r>
          </w:p>
        </w:tc>
      </w:tr>
      <w:tr>
        <w:trPr/>
        <w:tc>
          <w:tcPr>
            <w:tcW w:w="118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ПТ-60-90/13</w:t>
            </w:r>
          </w:p>
        </w:tc>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w:t>
            </w:r>
          </w:p>
        </w:tc>
        <w:tc>
          <w:tcPr>
            <w:tcW w:w="14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Ленинградский мех. завод</w:t>
            </w:r>
          </w:p>
        </w:tc>
        <w:tc>
          <w:tcPr>
            <w:tcW w:w="5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1967</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w:t>
            </w:r>
          </w:p>
        </w:tc>
        <w:tc>
          <w:tcPr>
            <w:tcW w:w="768" w:type="dxa"/>
            <w:gridSpan w:val="2"/>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cs="Times New Roman"/>
              </w:rPr>
            </w:pPr>
            <w:r>
              <w:rPr>
                <w:rFonts w:cs="Times New Roman" w:ascii="Times New Roman" w:hAnsi="Times New Roman"/>
              </w:rPr>
              <w:t>164</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103</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122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w:t>
            </w:r>
          </w:p>
        </w:tc>
      </w:tr>
      <w:tr>
        <w:trPr/>
        <w:tc>
          <w:tcPr>
            <w:tcW w:w="3414"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51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768"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c>
          <w:tcPr>
            <w:tcW w:w="131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c>
          <w:tcPr>
            <w:tcW w:w="1459"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408</w:t>
            </w:r>
          </w:p>
        </w:tc>
        <w:tc>
          <w:tcPr>
            <w:tcW w:w="90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24"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bl>
    <w:p>
      <w:pPr>
        <w:pStyle w:val="Caption"/>
        <w:tabs>
          <w:tab w:val="clear" w:pos="708"/>
          <w:tab w:val="left" w:pos="1291" w:leader="none"/>
          <w:tab w:val="right" w:pos="9636" w:leader="none"/>
        </w:tabs>
        <w:spacing w:before="120" w:after="0"/>
        <w:jc w:val="right"/>
        <w:rPr>
          <w:rFonts w:cs="Times New Roman"/>
          <w:szCs w:val="24"/>
        </w:rPr>
      </w:pPr>
      <w:r>
        <w:rPr>
          <w:rFonts w:cs="Times New Roman"/>
          <w:szCs w:val="24"/>
        </w:rPr>
      </w:r>
    </w:p>
    <w:p>
      <w:pPr>
        <w:pStyle w:val="Normal"/>
        <w:rPr>
          <w:rFonts w:ascii="Times New Roman" w:hAnsi="Times New Roman" w:cs="Times New Roman"/>
          <w:i/>
          <w:i/>
          <w:iCs/>
          <w:sz w:val="24"/>
          <w:szCs w:val="24"/>
        </w:rPr>
      </w:pPr>
      <w:r>
        <w:rPr>
          <w:rFonts w:cs="Times New Roman" w:ascii="Times New Roman" w:hAnsi="Times New Roman"/>
          <w:i/>
          <w:iCs/>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12" w:name="_Ref130979939"/>
      <w:r>
        <w:rPr>
          <w:rFonts w:cs="Times New Roman"/>
          <w:szCs w:val="24"/>
        </w:rPr>
        <w:t xml:space="preserve">Таблица </w:t>
      </w:r>
      <w:bookmarkStart w:id="13" w:name="_Ref130977246"/>
      <w:bookmarkEnd w:id="1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w:t>
      </w:r>
      <w:r>
        <w:rPr>
          <w:szCs w:val="24"/>
          <w:rFonts w:cs="Times New Roman"/>
        </w:rPr>
        <w:fldChar w:fldCharType="end"/>
      </w:r>
      <w:bookmarkEnd w:id="12"/>
      <w:r>
        <w:rPr>
          <w:rFonts w:cs="Times New Roman"/>
          <w:szCs w:val="24"/>
        </w:rPr>
        <w:t>. Технические характеристики энергетических котлоагрегатов ТЭС-1</w:t>
      </w:r>
    </w:p>
    <w:tbl>
      <w:tblPr>
        <w:tblW w:w="9626" w:type="dxa"/>
        <w:jc w:val="left"/>
        <w:tblInd w:w="15" w:type="dxa"/>
        <w:tblCellMar>
          <w:top w:w="0" w:type="dxa"/>
          <w:left w:w="7" w:type="dxa"/>
          <w:bottom w:w="0" w:type="dxa"/>
          <w:right w:w="7" w:type="dxa"/>
        </w:tblCellMar>
        <w:tblLook w:firstRow="1" w:noVBand="1" w:lastRow="0" w:firstColumn="1" w:lastColumn="0" w:noHBand="0" w:val="04a0"/>
      </w:tblPr>
      <w:tblGrid>
        <w:gridCol w:w="1961"/>
        <w:gridCol w:w="566"/>
        <w:gridCol w:w="849"/>
        <w:gridCol w:w="1843"/>
        <w:gridCol w:w="991"/>
        <w:gridCol w:w="1142"/>
        <w:gridCol w:w="1069"/>
        <w:gridCol w:w="1203"/>
      </w:tblGrid>
      <w:tr>
        <w:trPr>
          <w:trHeight w:val="397" w:hRule="atLeast"/>
        </w:trPr>
        <w:tc>
          <w:tcPr>
            <w:tcW w:w="1961"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Марка котла</w:t>
            </w:r>
          </w:p>
        </w:tc>
        <w:tc>
          <w:tcPr>
            <w:tcW w:w="566"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Ст. N</w:t>
            </w:r>
          </w:p>
        </w:tc>
        <w:tc>
          <w:tcPr>
            <w:tcW w:w="849"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ввода</w:t>
            </w:r>
          </w:p>
        </w:tc>
        <w:tc>
          <w:tcPr>
            <w:tcW w:w="1843"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т/ч</w:t>
            </w:r>
          </w:p>
        </w:tc>
        <w:tc>
          <w:tcPr>
            <w:tcW w:w="213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 острого пара</w:t>
            </w:r>
          </w:p>
        </w:tc>
        <w:tc>
          <w:tcPr>
            <w:tcW w:w="2272"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Вид сжигаемого топлива</w:t>
            </w:r>
          </w:p>
        </w:tc>
      </w:tr>
      <w:tr>
        <w:trPr>
          <w:trHeight w:val="397" w:hRule="atLeast"/>
        </w:trPr>
        <w:tc>
          <w:tcPr>
            <w:tcW w:w="1961"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66"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49"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843"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9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кгс/см2</w:t>
            </w:r>
          </w:p>
        </w:tc>
        <w:tc>
          <w:tcPr>
            <w:tcW w:w="11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°C</w:t>
            </w:r>
          </w:p>
        </w:tc>
        <w:tc>
          <w:tcPr>
            <w:tcW w:w="106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основное</w:t>
            </w:r>
          </w:p>
        </w:tc>
        <w:tc>
          <w:tcPr>
            <w:tcW w:w="12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резервное</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Е-83,5-9,8-540ДФ</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2015</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83,5</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Смесь древесного топлива и осадка сточных вод (ила)</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БКЗ-220-100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1995</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БКЗ-210-140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1990</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Е-220-9,8-540КТ (П-150)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2003</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1971</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1971</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5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1973</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220</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rHeight w:val="397" w:hRule="atLeast"/>
        </w:trPr>
        <w:tc>
          <w:tcPr>
            <w:tcW w:w="196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ИТОГО </w:t>
            </w:r>
          </w:p>
        </w:tc>
        <w:tc>
          <w:tcPr>
            <w:tcW w:w="566"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8 шт. </w:t>
            </w:r>
          </w:p>
        </w:tc>
        <w:tc>
          <w:tcPr>
            <w:tcW w:w="84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184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1613,5</w:t>
            </w:r>
          </w:p>
        </w:tc>
        <w:tc>
          <w:tcPr>
            <w:tcW w:w="991"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114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1069"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1203"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14" w:name="_Ref130978290"/>
      <w:r>
        <w:rPr>
          <w:rFonts w:cs="Times New Roman"/>
          <w:szCs w:val="24"/>
        </w:rPr>
        <w:t xml:space="preserve">Таблица </w:t>
      </w:r>
      <w:bookmarkStart w:id="15" w:name="_Ref130978308"/>
      <w:bookmarkEnd w:id="1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w:t>
      </w:r>
      <w:r>
        <w:rPr>
          <w:szCs w:val="24"/>
          <w:rFonts w:cs="Times New Roman"/>
        </w:rPr>
        <w:fldChar w:fldCharType="end"/>
      </w:r>
      <w:bookmarkEnd w:id="14"/>
      <w:r>
        <w:rPr>
          <w:rFonts w:cs="Times New Roman"/>
          <w:szCs w:val="24"/>
        </w:rPr>
        <w:t>. Технические характеристики редукционно-охладительной установки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481"/>
        <w:gridCol w:w="3534"/>
        <w:gridCol w:w="4622"/>
      </w:tblGrid>
      <w:tr>
        <w:trPr/>
        <w:tc>
          <w:tcPr>
            <w:tcW w:w="148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Тип</w:t>
            </w:r>
          </w:p>
        </w:tc>
        <w:tc>
          <w:tcPr>
            <w:tcW w:w="35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т/ч</w:t>
            </w:r>
          </w:p>
        </w:tc>
        <w:tc>
          <w:tcPr>
            <w:tcW w:w="462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ввода в эксплуатацию</w:t>
            </w:r>
          </w:p>
        </w:tc>
      </w:tr>
      <w:tr>
        <w:trPr/>
        <w:tc>
          <w:tcPr>
            <w:tcW w:w="148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БРОУ 100/10 (ст.№ 1)</w:t>
            </w:r>
          </w:p>
        </w:tc>
        <w:tc>
          <w:tcPr>
            <w:tcW w:w="35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w:t>
            </w:r>
          </w:p>
        </w:tc>
        <w:tc>
          <w:tcPr>
            <w:tcW w:w="462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1996</w:t>
            </w:r>
          </w:p>
        </w:tc>
      </w:tr>
      <w:tr>
        <w:trPr/>
        <w:tc>
          <w:tcPr>
            <w:tcW w:w="148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БРОУ 100/10 (ст.№ 3)</w:t>
            </w:r>
          </w:p>
        </w:tc>
        <w:tc>
          <w:tcPr>
            <w:tcW w:w="35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w:t>
            </w:r>
          </w:p>
        </w:tc>
        <w:tc>
          <w:tcPr>
            <w:tcW w:w="462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 w:name="_Toc132797684"/>
      <w:r>
        <w:rPr>
          <w:rFonts w:cs="Times New Roman" w:ascii="Times New Roman" w:hAnsi="Times New Roman"/>
          <w:b/>
          <w:bCs w:val="false"/>
          <w:i/>
          <w:iCs/>
          <w:sz w:val="24"/>
          <w:szCs w:val="24"/>
        </w:rPr>
        <w:t>Параметры установленной тепловой мощности теплофикационного оборудования и теплофикационной установки ТЭС-1</w:t>
      </w:r>
      <w:bookmarkEnd w:id="1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Описание установленной и располагаемой тепловой мощности основного оборудования ТЭС-1 теплофикационной установки (далее - ТФУ) ТЭС-1 за ретроспективный период 2019–2023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_Ref130978622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7" w:name="_Ref130978622"/>
      <w:bookmarkEnd w:id="1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w:t>
      </w:r>
      <w:r>
        <w:rPr>
          <w:szCs w:val="24"/>
          <w:rFonts w:cs="Times New Roman"/>
        </w:rPr>
        <w:fldChar w:fldCharType="end"/>
      </w:r>
      <w:r>
        <w:rPr>
          <w:rFonts w:cs="Times New Roman"/>
          <w:szCs w:val="24"/>
        </w:rPr>
        <w:t>. Установленная и располагаемая тепловая мощность ТЭС-1 (ретроспективный период)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512"/>
        <w:gridCol w:w="1568"/>
        <w:gridCol w:w="3076"/>
        <w:gridCol w:w="1"/>
        <w:gridCol w:w="706"/>
        <w:gridCol w:w="3774"/>
      </w:tblGrid>
      <w:tr>
        <w:trPr/>
        <w:tc>
          <w:tcPr>
            <w:tcW w:w="512"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4645"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Электрическая мощность, МВт</w:t>
            </w:r>
          </w:p>
        </w:tc>
        <w:tc>
          <w:tcPr>
            <w:tcW w:w="448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Установленная тепловая мощность, Гкал/ч</w:t>
            </w:r>
          </w:p>
        </w:tc>
      </w:tr>
      <w:tr>
        <w:trPr/>
        <w:tc>
          <w:tcPr>
            <w:tcW w:w="512"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установленная</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располагаемая на конец года</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общая</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теплофикационных отборов турбин</w:t>
            </w:r>
          </w:p>
        </w:tc>
      </w:tr>
      <w:tr>
        <w:trPr/>
        <w:tc>
          <w:tcPr>
            <w:tcW w:w="5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188</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r>
        <w:trPr/>
        <w:tc>
          <w:tcPr>
            <w:tcW w:w="5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188</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r>
        <w:trPr/>
        <w:tc>
          <w:tcPr>
            <w:tcW w:w="5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r>
        <w:trPr/>
        <w:tc>
          <w:tcPr>
            <w:tcW w:w="5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r>
        <w:trPr/>
        <w:tc>
          <w:tcPr>
            <w:tcW w:w="5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2023</w:t>
            </w:r>
          </w:p>
        </w:tc>
        <w:tc>
          <w:tcPr>
            <w:tcW w:w="15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307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182</w:t>
            </w:r>
          </w:p>
        </w:tc>
        <w:tc>
          <w:tcPr>
            <w:tcW w:w="70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3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8" w:name="_Toc132797685"/>
      <w:r>
        <w:rPr>
          <w:rFonts w:cs="Times New Roman" w:ascii="Times New Roman" w:hAnsi="Times New Roman"/>
          <w:b/>
          <w:bCs w:val="false"/>
          <w:i/>
          <w:iCs/>
          <w:sz w:val="24"/>
          <w:szCs w:val="24"/>
        </w:rPr>
        <w:t>Ограничения тепловой мощности и параметры располагаемой тепловой мощности ТЭС-1</w:t>
      </w:r>
      <w:bookmarkEnd w:id="1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Описание ограничений тепловой мощности и показателей располагаемой тепловой мощности нетто теплофикационной установки (далее - ТФУ) ТЭС-1 за ретроспективный период 2019 – 2023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_Ref130978630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9" w:name="_Ref130978630"/>
      <w:bookmarkEnd w:id="1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w:t>
      </w:r>
      <w:r>
        <w:rPr>
          <w:szCs w:val="24"/>
          <w:rFonts w:cs="Times New Roman"/>
        </w:rPr>
        <w:fldChar w:fldCharType="end"/>
      </w:r>
      <w:r>
        <w:rPr>
          <w:rFonts w:cs="Times New Roman"/>
          <w:szCs w:val="24"/>
        </w:rPr>
        <w:t>. Установленная, располагаемая тепловая мощность, ограничения тепловой мощности, потребление тепловой мощности на собственные нужды, тепловая мощность нетто ТЭС-1</w:t>
      </w:r>
    </w:p>
    <w:tbl>
      <w:tblPr>
        <w:tblW w:w="9559" w:type="dxa"/>
        <w:jc w:val="left"/>
        <w:tblInd w:w="15" w:type="dxa"/>
        <w:tblCellMar>
          <w:top w:w="0" w:type="dxa"/>
          <w:left w:w="7" w:type="dxa"/>
          <w:bottom w:w="0" w:type="dxa"/>
          <w:right w:w="7" w:type="dxa"/>
        </w:tblCellMar>
        <w:tblLook w:firstRow="1" w:noVBand="1" w:lastRow="0" w:firstColumn="1" w:lastColumn="0" w:noHBand="0" w:val="04a0"/>
      </w:tblPr>
      <w:tblGrid>
        <w:gridCol w:w="540"/>
        <w:gridCol w:w="983"/>
        <w:gridCol w:w="592"/>
        <w:gridCol w:w="487"/>
        <w:gridCol w:w="1"/>
        <w:gridCol w:w="1989"/>
        <w:gridCol w:w="1"/>
        <w:gridCol w:w="1726"/>
        <w:gridCol w:w="1"/>
        <w:gridCol w:w="1970"/>
        <w:gridCol w:w="1"/>
        <w:gridCol w:w="1266"/>
      </w:tblGrid>
      <w:tr>
        <w:trPr/>
        <w:tc>
          <w:tcPr>
            <w:tcW w:w="540"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2063" w:type="dxa"/>
            <w:gridSpan w:val="4"/>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Установленная мощность, Гкал/ч</w:t>
            </w:r>
          </w:p>
        </w:tc>
        <w:tc>
          <w:tcPr>
            <w:tcW w:w="1990" w:type="dxa"/>
            <w:gridSpan w:val="2"/>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Ограничения установленной тепловой мощности, Гкал/ч</w:t>
            </w:r>
          </w:p>
        </w:tc>
        <w:tc>
          <w:tcPr>
            <w:tcW w:w="1727" w:type="dxa"/>
            <w:gridSpan w:val="2"/>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Располагаемая тепловая мощность, Гкал/ч</w:t>
            </w:r>
          </w:p>
        </w:tc>
        <w:tc>
          <w:tcPr>
            <w:tcW w:w="1971" w:type="dxa"/>
            <w:gridSpan w:val="2"/>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Расчетное потребление тепловой мощности на собственные нужды, Гкал/ч</w:t>
            </w:r>
          </w:p>
        </w:tc>
        <w:tc>
          <w:tcPr>
            <w:tcW w:w="1266"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Тепловая мощность нетто, Гкал/ч</w:t>
            </w:r>
          </w:p>
        </w:tc>
      </w:tr>
      <w:tr>
        <w:trPr/>
        <w:tc>
          <w:tcPr>
            <w:tcW w:w="540"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турбо агрегатов</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РОУ</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100/10</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1990"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727"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971"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67"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54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612</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199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72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1971"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126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777</w:t>
            </w:r>
          </w:p>
        </w:tc>
      </w:tr>
      <w:tr>
        <w:trPr/>
        <w:tc>
          <w:tcPr>
            <w:tcW w:w="54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612</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199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72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1971"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126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777</w:t>
            </w:r>
          </w:p>
        </w:tc>
      </w:tr>
      <w:tr>
        <w:trPr/>
        <w:tc>
          <w:tcPr>
            <w:tcW w:w="54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9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72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71"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126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721</w:t>
            </w:r>
          </w:p>
        </w:tc>
      </w:tr>
      <w:tr>
        <w:trPr/>
        <w:tc>
          <w:tcPr>
            <w:tcW w:w="54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9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72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71"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126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721</w:t>
            </w:r>
          </w:p>
        </w:tc>
      </w:tr>
      <w:tr>
        <w:trPr/>
        <w:tc>
          <w:tcPr>
            <w:tcW w:w="54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2023</w:t>
            </w:r>
          </w:p>
        </w:tc>
        <w:tc>
          <w:tcPr>
            <w:tcW w:w="98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c>
          <w:tcPr>
            <w:tcW w:w="5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8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90"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72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1971"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1267"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721</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0" w:name="_Toc132797686"/>
      <w:r>
        <w:rPr>
          <w:rFonts w:cs="Times New Roman" w:ascii="Times New Roman" w:hAnsi="Times New Roman"/>
          <w:b/>
          <w:bCs w:val="false"/>
          <w:i/>
          <w:iCs/>
          <w:sz w:val="24"/>
          <w:szCs w:val="24"/>
        </w:rPr>
        <w:t>Объем потребления тепловой энергии (мощности) и теплоносителя на собственные и хозяйственные нужды и параметры тепловой мощности нетто ТЭС-1</w:t>
      </w:r>
      <w:bookmarkEnd w:id="2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Описание объемов потребления тепловой энергии (мощности) и теплоносителя на собственные и хозяйственные нужды и параметры тепловой мощности нетто ТЭС-1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_Ref130978630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21" w:name="_Toc132797687"/>
      <w:r>
        <w:rPr>
          <w:rFonts w:cs="Times New Roman" w:ascii="Times New Roman" w:hAnsi="Times New Roman"/>
          <w:b/>
          <w:bCs w:val="false"/>
          <w:i/>
          <w:iCs/>
          <w:sz w:val="24"/>
          <w:szCs w:val="24"/>
        </w:rPr>
        <w:t>Срок ввода в эксплуатацию теплофикационного оборудования ТЭС, год последнего освидетельствования при допуске к эксплуатации после ремонтов, год продления ресурса и мероприятия по продлению ресурса</w:t>
      </w:r>
      <w:bookmarkEnd w:id="2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Информация о сроках ввода в эксплуатацию теплофикационного оборудования ТЭС, годе последнего освидетельствования при допуске к эксплуатации после ремонтов, годе продления ресурса и мероприятия по продлению ресурса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_Ref130979601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_Ref130979607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2" w:name="_Ref130979601"/>
      <w:bookmarkEnd w:id="2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w:t>
      </w:r>
      <w:r>
        <w:rPr>
          <w:szCs w:val="24"/>
          <w:rFonts w:cs="Times New Roman"/>
        </w:rPr>
        <w:fldChar w:fldCharType="end"/>
      </w:r>
      <w:r>
        <w:rPr>
          <w:rFonts w:cs="Times New Roman"/>
          <w:szCs w:val="24"/>
        </w:rPr>
        <w:t>. Год ввода в эксплуатацию, наработка и год достижения паркового ресурса энергетических котлов ТЭС-1 на 2023 год</w:t>
      </w:r>
    </w:p>
    <w:tbl>
      <w:tblPr>
        <w:tblW w:w="9605" w:type="dxa"/>
        <w:jc w:val="left"/>
        <w:tblInd w:w="15" w:type="dxa"/>
        <w:tblCellMar>
          <w:top w:w="0" w:type="dxa"/>
          <w:left w:w="7" w:type="dxa"/>
          <w:bottom w:w="0" w:type="dxa"/>
          <w:right w:w="7" w:type="dxa"/>
        </w:tblCellMar>
        <w:tblLook w:firstRow="1" w:noVBand="1" w:lastRow="0" w:firstColumn="1" w:lastColumn="0" w:noHBand="0" w:val="04a0"/>
      </w:tblPr>
      <w:tblGrid>
        <w:gridCol w:w="298"/>
        <w:gridCol w:w="1268"/>
        <w:gridCol w:w="1292"/>
        <w:gridCol w:w="925"/>
        <w:gridCol w:w="1048"/>
        <w:gridCol w:w="1164"/>
        <w:gridCol w:w="1211"/>
        <w:gridCol w:w="1080"/>
        <w:gridCol w:w="1318"/>
      </w:tblGrid>
      <w:tr>
        <w:trPr/>
        <w:tc>
          <w:tcPr>
            <w:tcW w:w="29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Ст. N</w:t>
            </w:r>
          </w:p>
        </w:tc>
        <w:tc>
          <w:tcPr>
            <w:tcW w:w="12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Тип котлоагрегата</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ввода в эксплуатацию</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Парковый ресурс,</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час.</w:t>
            </w:r>
          </w:p>
        </w:tc>
        <w:tc>
          <w:tcPr>
            <w:tcW w:w="10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Наработка на конец 2022 года час.</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достижения паркового ресурса</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Назначенный ресурс,</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час.</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продлений</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достижения назначенного ресурса</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Е-83,5-9,8-540ДФ</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2015</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 год</w:t>
            </w:r>
          </w:p>
        </w:tc>
        <w:tc>
          <w:tcPr>
            <w:tcW w:w="1048" w:type="dxa"/>
            <w:tcBorders>
              <w:top w:val="single" w:sz="8" w:space="0" w:color="000000"/>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62138,44</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2039</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БКЗ-220-100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1995</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138479,98</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2025</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БКЗ-210-140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1990</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195293,08</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2030</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Е-220-9,8-540КТ (П-150)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15111,76</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2063</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2003</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115363,76</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2043</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1971</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309019,82</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2011</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 31.12.25</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2025</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w:t>
            </w:r>
          </w:p>
        </w:tc>
        <w:tc>
          <w:tcPr>
            <w:tcW w:w="126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1971</w:t>
            </w:r>
          </w:p>
        </w:tc>
        <w:tc>
          <w:tcPr>
            <w:tcW w:w="92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300953,61</w:t>
            </w:r>
          </w:p>
        </w:tc>
        <w:tc>
          <w:tcPr>
            <w:tcW w:w="116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2011</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 31.12.23</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2023</w:t>
            </w:r>
          </w:p>
        </w:tc>
      </w:tr>
      <w:tr>
        <w:trPr/>
        <w:tc>
          <w:tcPr>
            <w:tcW w:w="2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w:t>
            </w:r>
          </w:p>
        </w:tc>
        <w:tc>
          <w:tcPr>
            <w:tcW w:w="12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БКЗ-210-100</w:t>
            </w:r>
          </w:p>
        </w:tc>
        <w:tc>
          <w:tcPr>
            <w:tcW w:w="12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1973</w:t>
            </w:r>
          </w:p>
        </w:tc>
        <w:tc>
          <w:tcPr>
            <w:tcW w:w="925" w:type="dxa"/>
            <w:tcBorders>
              <w:top w:val="single" w:sz="6" w:space="0" w:color="000000"/>
              <w:left w:val="single" w:sz="6" w:space="0" w:color="000000"/>
              <w:bottom w:val="single" w:sz="6"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 лет</w:t>
            </w:r>
          </w:p>
        </w:tc>
        <w:tc>
          <w:tcPr>
            <w:tcW w:w="104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304579,58</w:t>
            </w:r>
          </w:p>
        </w:tc>
        <w:tc>
          <w:tcPr>
            <w:tcW w:w="1164" w:type="dxa"/>
            <w:tcBorders>
              <w:top w:val="single" w:sz="6" w:space="0" w:color="000000"/>
              <w:left w:val="single" w:sz="4"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2013</w:t>
            </w:r>
          </w:p>
        </w:tc>
        <w:tc>
          <w:tcPr>
            <w:tcW w:w="12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 30.04.23</w:t>
            </w:r>
          </w:p>
        </w:tc>
        <w:tc>
          <w:tcPr>
            <w:tcW w:w="108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13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2023</w:t>
            </w:r>
          </w:p>
        </w:tc>
      </w:tr>
    </w:tbl>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r>
    </w:p>
    <w:p>
      <w:pPr>
        <w:sectPr>
          <w:headerReference w:type="default" r:id="rId4"/>
          <w:footerReference w:type="default" r:id="rId5"/>
          <w:type w:val="nextPage"/>
          <w:pgSz w:w="11906" w:h="16838"/>
          <w:pgMar w:left="1418" w:right="851" w:header="283" w:top="851" w:footer="0" w:bottom="851" w:gutter="0"/>
          <w:pgNumType w:fmt="decimal"/>
          <w:formProt w:val="false"/>
          <w:titlePg/>
          <w:textDirection w:val="lrTb"/>
          <w:docGrid w:type="default" w:linePitch="299" w:charSpace="8192"/>
        </w:sectPr>
        <w:pStyle w:val="Normal"/>
        <w:rPr>
          <w:rFonts w:ascii="Times New Roman" w:hAnsi="Times New Roman" w:cs="Times New Roman"/>
          <w:i/>
          <w:i/>
          <w:iCs/>
          <w:sz w:val="24"/>
          <w:szCs w:val="24"/>
        </w:rPr>
      </w:pPr>
      <w:r>
        <w:rPr>
          <w:rFonts w:cs="Times New Roman" w:ascii="Times New Roman" w:hAnsi="Times New Roman"/>
          <w:i/>
          <w:iCs/>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3" w:name="_Ref130979607"/>
      <w:bookmarkEnd w:id="2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w:t>
      </w:r>
      <w:r>
        <w:rPr>
          <w:szCs w:val="24"/>
          <w:rFonts w:cs="Times New Roman"/>
        </w:rPr>
        <w:fldChar w:fldCharType="end"/>
      </w:r>
      <w:r>
        <w:rPr>
          <w:rFonts w:cs="Times New Roman"/>
          <w:szCs w:val="24"/>
        </w:rPr>
        <w:t>. Год ввода в эксплуатацию, наработка и год достижения паркового ресурса паровых турбин ТЭС-1 на 2023 год</w:t>
      </w:r>
    </w:p>
    <w:tbl>
      <w:tblPr>
        <w:tblW w:w="15106" w:type="dxa"/>
        <w:jc w:val="left"/>
        <w:tblInd w:w="15" w:type="dxa"/>
        <w:tblCellMar>
          <w:top w:w="0" w:type="dxa"/>
          <w:left w:w="7" w:type="dxa"/>
          <w:bottom w:w="0" w:type="dxa"/>
          <w:right w:w="7" w:type="dxa"/>
        </w:tblCellMar>
        <w:tblLook w:firstRow="1" w:noVBand="1" w:lastRow="0" w:firstColumn="1" w:lastColumn="0" w:noHBand="0" w:val="04a0"/>
      </w:tblPr>
      <w:tblGrid>
        <w:gridCol w:w="336"/>
        <w:gridCol w:w="1269"/>
        <w:gridCol w:w="1526"/>
        <w:gridCol w:w="1219"/>
        <w:gridCol w:w="1402"/>
        <w:gridCol w:w="1742"/>
        <w:gridCol w:w="1716"/>
        <w:gridCol w:w="1175"/>
        <w:gridCol w:w="1477"/>
        <w:gridCol w:w="1310"/>
        <w:gridCol w:w="1932"/>
      </w:tblGrid>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Ст. N</w:t>
            </w:r>
          </w:p>
        </w:tc>
        <w:tc>
          <w:tcPr>
            <w:tcW w:w="126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Тип турбоагрегата</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Год ввода в эксплуатацию</w:t>
            </w:r>
          </w:p>
        </w:tc>
        <w:tc>
          <w:tcPr>
            <w:tcW w:w="12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Парковый ресурс, час.</w:t>
            </w:r>
          </w:p>
        </w:tc>
        <w:tc>
          <w:tcPr>
            <w:tcW w:w="140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Наработка на 01.01.23, час.</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Год достижения паркового ресурса</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Нормативное количество пусков</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Количество пусков</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Назначенный ресурс, час.</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Количество продлений</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Год достижения назначенного ресурса</w:t>
            </w:r>
          </w:p>
        </w:tc>
      </w:tr>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w:t>
            </w:r>
          </w:p>
        </w:tc>
        <w:tc>
          <w:tcPr>
            <w:tcW w:w="126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ПР-12-90/15/7</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1994</w:t>
            </w:r>
          </w:p>
        </w:tc>
        <w:tc>
          <w:tcPr>
            <w:tcW w:w="121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270000</w:t>
            </w:r>
          </w:p>
        </w:tc>
        <w:tc>
          <w:tcPr>
            <w:tcW w:w="1402" w:type="dxa"/>
            <w:tcBorders>
              <w:top w:val="single" w:sz="4" w:space="0" w:color="000000"/>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148778,90</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2039</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300</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159/57</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r>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5</w:t>
            </w:r>
          </w:p>
        </w:tc>
        <w:tc>
          <w:tcPr>
            <w:tcW w:w="126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ПТ-25/30-/8,8/1,0-1</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2012</w:t>
            </w:r>
          </w:p>
        </w:tc>
        <w:tc>
          <w:tcPr>
            <w:tcW w:w="121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270000</w:t>
            </w:r>
          </w:p>
        </w:tc>
        <w:tc>
          <w:tcPr>
            <w:tcW w:w="1402"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60838,53</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2052</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300</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35/67</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r>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6</w:t>
            </w:r>
          </w:p>
        </w:tc>
        <w:tc>
          <w:tcPr>
            <w:tcW w:w="126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ПТ-25/30-90/10</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1963</w:t>
            </w:r>
          </w:p>
        </w:tc>
        <w:tc>
          <w:tcPr>
            <w:tcW w:w="121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270000</w:t>
            </w:r>
          </w:p>
        </w:tc>
        <w:tc>
          <w:tcPr>
            <w:tcW w:w="1402"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346904,82</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2011</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300</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382/98</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350000</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2023</w:t>
            </w:r>
          </w:p>
        </w:tc>
      </w:tr>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7</w:t>
            </w:r>
          </w:p>
        </w:tc>
        <w:tc>
          <w:tcPr>
            <w:tcW w:w="126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ПТ-60-8,8/1,3</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2021</w:t>
            </w:r>
          </w:p>
        </w:tc>
        <w:tc>
          <w:tcPr>
            <w:tcW w:w="121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350000</w:t>
            </w:r>
          </w:p>
        </w:tc>
        <w:tc>
          <w:tcPr>
            <w:tcW w:w="1402" w:type="dxa"/>
            <w:tcBorders>
              <w:left w:val="single" w:sz="8" w:space="0" w:color="000000"/>
              <w:bottom w:val="single" w:sz="4"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6966,64</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2061</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3800</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11/11</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w:t>
            </w:r>
          </w:p>
        </w:tc>
      </w:tr>
      <w:tr>
        <w:trPr/>
        <w:tc>
          <w:tcPr>
            <w:tcW w:w="33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8</w:t>
            </w:r>
          </w:p>
        </w:tc>
        <w:tc>
          <w:tcPr>
            <w:tcW w:w="126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ПТ-60-90/13</w:t>
            </w:r>
          </w:p>
        </w:tc>
        <w:tc>
          <w:tcPr>
            <w:tcW w:w="15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1967</w:t>
            </w:r>
          </w:p>
        </w:tc>
        <w:tc>
          <w:tcPr>
            <w:tcW w:w="121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270000</w:t>
            </w:r>
          </w:p>
        </w:tc>
        <w:tc>
          <w:tcPr>
            <w:tcW w:w="1402" w:type="dxa"/>
            <w:tcBorders>
              <w:left w:val="single" w:sz="8" w:space="0" w:color="000000"/>
              <w:bottom w:val="single" w:sz="8" w:space="0" w:color="000000"/>
              <w:right w:val="single" w:sz="8" w:space="0" w:color="000000"/>
            </w:tcBorders>
            <w:shd w:color="auto"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383184,08</w:t>
            </w:r>
          </w:p>
        </w:tc>
        <w:tc>
          <w:tcPr>
            <w:tcW w:w="17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2009</w:t>
            </w:r>
          </w:p>
        </w:tc>
        <w:tc>
          <w:tcPr>
            <w:tcW w:w="171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300</w:t>
            </w:r>
          </w:p>
        </w:tc>
        <w:tc>
          <w:tcPr>
            <w:tcW w:w="11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249/103</w:t>
            </w:r>
          </w:p>
        </w:tc>
        <w:tc>
          <w:tcPr>
            <w:tcW w:w="1477" w:type="dxa"/>
            <w:tcBorders>
              <w:top w:val="single" w:sz="6" w:space="0" w:color="000000"/>
              <w:left w:val="single" w:sz="6" w:space="0" w:color="000000"/>
              <w:bottom w:val="single" w:sz="6" w:space="0" w:color="000000"/>
              <w:right w:val="single" w:sz="6" w:space="0" w:color="000000"/>
            </w:tcBorders>
            <w:shd w:fill="auto" w:val="clear"/>
            <w:vAlign w:val="center"/>
          </w:tcPr>
          <w:p>
            <w:pPr>
              <w:pStyle w:val="FORMATTEXT"/>
              <w:spacing w:lineRule="auto" w:line="276" w:before="120" w:after="120"/>
              <w:jc w:val="center"/>
              <w:rPr>
                <w:rFonts w:ascii="Times New Roman" w:hAnsi="Times New Roman" w:eastAsia="Times New Roman" w:cs="Times New Roman"/>
                <w:sz w:val="18"/>
                <w:szCs w:val="18"/>
              </w:rPr>
            </w:pPr>
            <w:r>
              <w:rPr>
                <w:rFonts w:eastAsia="Times New Roman" w:cs="Times New Roman" w:ascii="Times New Roman" w:hAnsi="Times New Roman"/>
                <w:sz w:val="18"/>
                <w:szCs w:val="18"/>
              </w:rPr>
              <w:t>419613</w:t>
            </w:r>
          </w:p>
        </w:tc>
        <w:tc>
          <w:tcPr>
            <w:tcW w:w="13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4</w:t>
            </w:r>
          </w:p>
        </w:tc>
        <w:tc>
          <w:tcPr>
            <w:tcW w:w="193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sz w:val="18"/>
                <w:szCs w:val="18"/>
                <w:lang w:eastAsia="ru-RU"/>
              </w:rPr>
              <w:t>2026</w:t>
            </w:r>
          </w:p>
        </w:tc>
      </w:tr>
    </w:tbl>
    <w:p>
      <w:pPr>
        <w:sectPr>
          <w:headerReference w:type="default" r:id="rId6"/>
          <w:footerReference w:type="default" r:id="rId7"/>
          <w:type w:val="nextPage"/>
          <w:pgSz w:orient="landscape" w:w="16838" w:h="11906"/>
          <w:pgMar w:left="851" w:right="851" w:header="0" w:top="1418" w:footer="0" w:bottom="851" w:gutter="0"/>
          <w:pgNumType w:fmt="decimal"/>
          <w:formProt w:val="false"/>
          <w:textDirection w:val="lrTb"/>
          <w:docGrid w:type="default" w:linePitch="299" w:charSpace="8192"/>
        </w:sectPr>
      </w:pP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24" w:name="_Toc132797688"/>
      <w:r>
        <w:rPr>
          <w:rFonts w:cs="Times New Roman" w:ascii="Times New Roman" w:hAnsi="Times New Roman"/>
          <w:b/>
          <w:bCs w:val="false"/>
          <w:i/>
          <w:iCs/>
          <w:sz w:val="24"/>
          <w:szCs w:val="24"/>
        </w:rPr>
        <w:t>Схема выдачи тепловой мощности, структура теплофикационных установок ТЭС-1</w:t>
      </w:r>
      <w:bookmarkEnd w:id="2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Выработка пара высокого давления (10 МПа) осуществляется на котлоагрегатах (см. </w:t>
      </w:r>
      <w:r>
        <w:rPr>
          <w:rFonts w:cs="Times New Roman" w:ascii="Times New Roman" w:hAnsi="Times New Roman"/>
          <w:sz w:val="24"/>
          <w:szCs w:val="24"/>
        </w:rPr>
        <w:fldChar w:fldCharType="begin"/>
      </w:r>
      <w:r>
        <w:rPr>
          <w:sz w:val="24"/>
          <w:szCs w:val="24"/>
          <w:rFonts w:cs="Times New Roman" w:ascii="Times New Roman" w:hAnsi="Times New Roman"/>
        </w:rPr>
        <w:instrText> REF _Ref130979939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w:t>
      </w:r>
      <w:r>
        <w:rPr>
          <w:sz w:val="24"/>
          <w:szCs w:val="24"/>
          <w:rFonts w:cs="Times New Roman" w:ascii="Times New Roman" w:hAnsi="Times New Roman"/>
        </w:rPr>
        <w:fldChar w:fldCharType="end"/>
      </w:r>
      <w:r>
        <w:rPr>
          <w:rFonts w:cs="Times New Roman" w:ascii="Times New Roman" w:hAnsi="Times New Roman"/>
          <w:sz w:val="24"/>
          <w:szCs w:val="24"/>
        </w:rPr>
        <w:t xml:space="preserve">). Перегретый пар направляется в главный магистральный паропровод, далее на турбоагрегаты (см. </w:t>
      </w:r>
      <w:r>
        <w:rPr>
          <w:rFonts w:cs="Times New Roman" w:ascii="Times New Roman" w:hAnsi="Times New Roman"/>
          <w:sz w:val="24"/>
          <w:szCs w:val="24"/>
        </w:rPr>
        <w:fldChar w:fldCharType="begin"/>
      </w:r>
      <w:r>
        <w:rPr>
          <w:sz w:val="24"/>
          <w:szCs w:val="24"/>
          <w:rFonts w:cs="Times New Roman" w:ascii="Times New Roman" w:hAnsi="Times New Roman"/>
        </w:rPr>
        <w:instrText> REF _Ref130977222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w:t>
      </w:r>
      <w:r>
        <w:rPr>
          <w:sz w:val="24"/>
          <w:szCs w:val="24"/>
          <w:rFonts w:cs="Times New Roman" w:ascii="Times New Roman" w:hAnsi="Times New Roman"/>
        </w:rPr>
        <w:fldChar w:fldCharType="end"/>
      </w:r>
      <w:r>
        <w:rPr>
          <w:rFonts w:cs="Times New Roman" w:ascii="Times New Roman" w:hAnsi="Times New Roman"/>
          <w:sz w:val="24"/>
          <w:szCs w:val="24"/>
        </w:rPr>
        <w:t>), где происходит процесс выработки электроэнергии. Из производственных отборов турбин пар поступает в паропроводы производственного отбора (верхний, нижний коллектор 1,3 МПа и коллектор 0,6 МПа). Так же в этот паропровод, при необходимости, пар может подаваться через БРОУ 100/10 ст. №№ 1,3. Оттуда пар распределяется непосредственно на потребителей (производства комбината), на собственные нужды станции, деаэраторы повышенного давления, на пиковые бойлеры (в случае их работы), подогреватель ПХОВ (ППХОВ) и при необходимости через РОУ 10/1,2 в паропровод теплофикационного отбора. Из теплофикационных отборов турбин пар поступает в паропровод теплофикационного отбора откуда используется для узлов и агрегатов ТФУ (основные бойлеры, деаэраторы, подогреватель). ТФУ ТЭС-1 обеспечивает нагрев сетевой воды на отопление и горячее водоснабжение г. Новодвинска и подразделений комбината.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Состав и состояние оборудования теплофикационных установок, характеристики теплообменников теплофикационной установки, характеристики сетевых насосов теплофикационной установки ТЭС-1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_Ref130980805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w:t>
      </w:r>
      <w:r>
        <w:rPr>
          <w:rFonts w:cs="Times New Roman" w:ascii="Times New Roman" w:hAnsi="Times New Roman"/>
          <w:sz w:val="24"/>
          <w:szCs w:val="24"/>
        </w:rPr>
        <w:fldChar w:fldCharType="begin"/>
      </w:r>
      <w:r>
        <w:rPr>
          <w:sz w:val="24"/>
          <w:szCs w:val="24"/>
          <w:rFonts w:cs="Times New Roman" w:ascii="Times New Roman" w:hAnsi="Times New Roman"/>
        </w:rPr>
        <w:instrText> REF _Ref130980822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_Ref130980827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5" w:name="_Ref130980805"/>
      <w:bookmarkEnd w:id="2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8</w:t>
      </w:r>
      <w:r>
        <w:rPr>
          <w:szCs w:val="24"/>
          <w:rFonts w:cs="Times New Roman"/>
        </w:rPr>
        <w:fldChar w:fldCharType="end"/>
      </w:r>
      <w:r>
        <w:rPr>
          <w:rFonts w:cs="Times New Roman"/>
          <w:szCs w:val="24"/>
        </w:rPr>
        <w:t>. Состав и состояние оборудования теплофикационных установок ТЭС-1</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802"/>
        <w:gridCol w:w="1404"/>
        <w:gridCol w:w="2838"/>
        <w:gridCol w:w="3113"/>
        <w:gridCol w:w="1480"/>
      </w:tblGrid>
      <w:tr>
        <w:trPr>
          <w:tblHeader w:val="true"/>
          <w:trHeight w:val="447" w:hRule="atLeast"/>
        </w:trPr>
        <w:tc>
          <w:tcPr>
            <w:tcW w:w="802"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 xml:space="preserve">№ </w:t>
            </w:r>
            <w:r>
              <w:rPr>
                <w:rFonts w:eastAsia="Times New Roman" w:cs="Times New Roman" w:ascii="Times New Roman" w:hAnsi="Times New Roman"/>
                <w:bCs/>
                <w:sz w:val="20"/>
                <w:szCs w:val="20"/>
                <w:lang w:eastAsia="ru-RU"/>
              </w:rPr>
              <w:t>п/п</w:t>
            </w:r>
          </w:p>
        </w:tc>
        <w:tc>
          <w:tcPr>
            <w:tcW w:w="140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Станционный номер</w:t>
            </w:r>
          </w:p>
        </w:tc>
        <w:tc>
          <w:tcPr>
            <w:tcW w:w="283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Тип</w:t>
            </w:r>
          </w:p>
        </w:tc>
        <w:tc>
          <w:tcPr>
            <w:tcW w:w="3113"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Завод-изготовитель</w:t>
            </w:r>
          </w:p>
        </w:tc>
        <w:tc>
          <w:tcPr>
            <w:tcW w:w="1480"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Год ввода в эксплуатацию</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Деаэратор-7</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ДСА-300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«Черновицкий машиностроительный завод»</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1991</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НПТ-1</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1Д315-50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1998</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1Д315-50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1998</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НПТ-3</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1Д315-50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2001</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Деаэратор вакуумный</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ДСВ-800М</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1989</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6</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БА-1</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V-2000m3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резервуарный завод»</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2020</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7</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БА-2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V-1000m3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«Химмаш»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1985</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ППХОВ</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ПСВ315-14-23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2018</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9</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НПК-1</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1Кс50-110-2 УХЛ4</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2017</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НПК-2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1Кс50-110-2 УХЛ4</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2017</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11</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НПТ-4</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1Д630-90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2009</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12</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НПТ-5</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1Д630-90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2002</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13</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НПТ-6</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1Д630-90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2010</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14</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НПТ-7</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1Д630-90</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2016</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СН-1</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10НМК-2</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НПО «Насос энергомаш»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1966</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СЭ1250-140-11-Т</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«Сумская насосная техника»</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2021</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17</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СН-4</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СЭ1250-140-11-С</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НПО «Насос энергомаш»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2002</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18</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СН-5</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СЭ1250-140-11-Т</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ООО «Техносила»</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2017</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СН-6</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 1250-140-11-С</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ЗАО «НПП Нефтегазовая техника»</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2012</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СН-7</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СЭ1250-140-11-Т</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ООО «Сумский машиностроительный завод»</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21</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СН-8</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10НМК-2</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НПО «Насос энергомаш»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1978</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22</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СН-9</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СЭ 1250-140-11-С</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НПО «Насос энергомаш»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1993</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23</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ОБ-2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ПСВ-500-3-23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1993</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ОБ-3</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ПСВ-500-3-23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тяжёлого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1977</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25</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ОБ-6</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ПСВ-500-3-23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2004</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26</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ОБ-7</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ПСВ-500-3-23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1992</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27</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ПБ-2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ПСВ-500-14-23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Саратовский завод энергетического машиностроения</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1991</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28</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ПБ-3</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ПСВ-500-14-23</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ОАО Сарэнергомаш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1996</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29</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КНБ-1</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КСД125-125</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2013</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30</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КНБ-2</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КСД125-125</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2013</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КНБ-3</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NB125/80-32</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Scanpump</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2012</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32</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КНБ-4</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NB125/80-32</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Scanpump</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2013</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33</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КНБ-5</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КСД125-125</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2018</w:t>
            </w:r>
          </w:p>
        </w:tc>
      </w:tr>
      <w:tr>
        <w:trPr>
          <w:trHeight w:val="284" w:hRule="atLeast"/>
        </w:trPr>
        <w:tc>
          <w:tcPr>
            <w:tcW w:w="802"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34</w:t>
            </w:r>
          </w:p>
        </w:tc>
        <w:tc>
          <w:tcPr>
            <w:tcW w:w="140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КНБ-6</w:t>
            </w:r>
          </w:p>
        </w:tc>
        <w:tc>
          <w:tcPr>
            <w:tcW w:w="28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КСД125-125</w:t>
            </w:r>
          </w:p>
        </w:tc>
        <w:tc>
          <w:tcPr>
            <w:tcW w:w="311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АО «ГМС Ливгидромаш»</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6" w:name="_Ref130980822"/>
      <w:bookmarkEnd w:id="26"/>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9</w:t>
      </w:r>
      <w:r>
        <w:rPr>
          <w:szCs w:val="24"/>
          <w:rFonts w:cs="Times New Roman"/>
        </w:rPr>
        <w:fldChar w:fldCharType="end"/>
      </w:r>
      <w:r>
        <w:rPr>
          <w:rFonts w:cs="Times New Roman"/>
          <w:szCs w:val="24"/>
        </w:rPr>
        <w:t>. Характеристики теплообменников теплофикационной установки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394"/>
        <w:gridCol w:w="2555"/>
        <w:gridCol w:w="2688"/>
      </w:tblGrid>
      <w:tr>
        <w:trPr/>
        <w:tc>
          <w:tcPr>
            <w:tcW w:w="4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Тип</w:t>
            </w:r>
          </w:p>
        </w:tc>
        <w:tc>
          <w:tcPr>
            <w:tcW w:w="255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Мощность, Гкал/ч (МВт)</w:t>
            </w:r>
          </w:p>
        </w:tc>
        <w:tc>
          <w:tcPr>
            <w:tcW w:w="26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сетевой воды, т/ч (кг/с)</w:t>
            </w:r>
          </w:p>
        </w:tc>
      </w:tr>
      <w:tr>
        <w:trPr/>
        <w:tc>
          <w:tcPr>
            <w:tcW w:w="9637"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Основные бойлеры</w:t>
            </w:r>
          </w:p>
        </w:tc>
      </w:tr>
      <w:tr>
        <w:trPr/>
        <w:tc>
          <w:tcPr>
            <w:tcW w:w="4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ПСВ-500-3-23 (4 штуки)</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I группа - ОБ ст. №2, 3;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III группа - ОБ ст. № 6, 7</w:t>
            </w:r>
          </w:p>
        </w:tc>
        <w:tc>
          <w:tcPr>
            <w:tcW w:w="255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w:t>
            </w:r>
          </w:p>
        </w:tc>
        <w:tc>
          <w:tcPr>
            <w:tcW w:w="26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1500</w:t>
            </w:r>
          </w:p>
        </w:tc>
      </w:tr>
      <w:tr>
        <w:trPr/>
        <w:tc>
          <w:tcPr>
            <w:tcW w:w="9637" w:type="dxa"/>
            <w:gridSpan w:val="3"/>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Пиковые бойлеры</w:t>
            </w:r>
          </w:p>
        </w:tc>
      </w:tr>
      <w:tr>
        <w:trPr/>
        <w:tc>
          <w:tcPr>
            <w:tcW w:w="4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ПСВ-500-14-23 (ПБ ст. №2, 3)</w:t>
            </w:r>
          </w:p>
        </w:tc>
        <w:tc>
          <w:tcPr>
            <w:tcW w:w="255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144</w:t>
            </w:r>
          </w:p>
        </w:tc>
        <w:tc>
          <w:tcPr>
            <w:tcW w:w="26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7" w:name="_Ref130980827"/>
      <w:bookmarkEnd w:id="2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10</w:t>
      </w:r>
      <w:r>
        <w:rPr>
          <w:szCs w:val="24"/>
          <w:rFonts w:cs="Times New Roman"/>
        </w:rPr>
        <w:fldChar w:fldCharType="end"/>
      </w:r>
      <w:r>
        <w:rPr>
          <w:rFonts w:cs="Times New Roman"/>
          <w:szCs w:val="24"/>
        </w:rPr>
        <w:t>. Характеристики сетевых насосов теплофикационной установки ТЭС-1</w:t>
      </w:r>
    </w:p>
    <w:tbl>
      <w:tblPr>
        <w:tblW w:w="9605" w:type="dxa"/>
        <w:jc w:val="left"/>
        <w:tblInd w:w="15" w:type="dxa"/>
        <w:tblCellMar>
          <w:top w:w="0" w:type="dxa"/>
          <w:left w:w="7" w:type="dxa"/>
          <w:bottom w:w="0" w:type="dxa"/>
          <w:right w:w="7" w:type="dxa"/>
        </w:tblCellMar>
        <w:tblLook w:firstRow="1" w:noVBand="1" w:lastRow="0" w:firstColumn="1" w:lastColumn="0" w:noHBand="0" w:val="04a0"/>
      </w:tblPr>
      <w:tblGrid>
        <w:gridCol w:w="1394"/>
        <w:gridCol w:w="2126"/>
        <w:gridCol w:w="1275"/>
        <w:gridCol w:w="1134"/>
        <w:gridCol w:w="2113"/>
        <w:gridCol w:w="1562"/>
      </w:tblGrid>
      <w:tr>
        <w:trPr/>
        <w:tc>
          <w:tcPr>
            <w:tcW w:w="1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механизма, установки</w:t>
            </w:r>
          </w:p>
        </w:tc>
        <w:tc>
          <w:tcPr>
            <w:tcW w:w="21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Тип</w:t>
            </w:r>
          </w:p>
        </w:tc>
        <w:tc>
          <w:tcPr>
            <w:tcW w:w="12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м3/ч</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 в. ст.</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Установленная мощность электродвигателя, кВт</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механизмов</w:t>
            </w:r>
          </w:p>
        </w:tc>
      </w:tr>
      <w:tr>
        <w:trPr/>
        <w:tc>
          <w:tcPr>
            <w:tcW w:w="1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Сетевой насос</w:t>
            </w:r>
          </w:p>
        </w:tc>
        <w:tc>
          <w:tcPr>
            <w:tcW w:w="21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 НМК×2</w:t>
            </w:r>
          </w:p>
        </w:tc>
        <w:tc>
          <w:tcPr>
            <w:tcW w:w="12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140÷170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630</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r>
      <w:tr>
        <w:trPr/>
        <w:tc>
          <w:tcPr>
            <w:tcW w:w="1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Сетевой насос</w:t>
            </w:r>
          </w:p>
        </w:tc>
        <w:tc>
          <w:tcPr>
            <w:tcW w:w="2126" w:type="dxa"/>
            <w:tcBorders>
              <w:top w:val="single" w:sz="6" w:space="0" w:color="000000"/>
              <w:left w:val="single" w:sz="6" w:space="0" w:color="000000"/>
              <w:bottom w:val="single" w:sz="4"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СЭ 1250-140</w:t>
            </w:r>
          </w:p>
        </w:tc>
        <w:tc>
          <w:tcPr>
            <w:tcW w:w="12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140÷200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630</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r>
      <w:tr>
        <w:trPr/>
        <w:tc>
          <w:tcPr>
            <w:tcW w:w="1394" w:type="dxa"/>
            <w:tcBorders>
              <w:top w:val="single" w:sz="6" w:space="0" w:color="000000"/>
              <w:left w:val="single" w:sz="6" w:space="0" w:color="000000"/>
              <w:bottom w:val="single" w:sz="6"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Сетевой насос</w:t>
            </w:r>
          </w:p>
        </w:tc>
        <w:tc>
          <w:tcPr>
            <w:tcW w:w="2126" w:type="dxa"/>
            <w:tcBorders>
              <w:top w:val="single" w:sz="4" w:space="0" w:color="000000"/>
              <w:left w:val="single" w:sz="4" w:space="0" w:color="000000"/>
              <w:bottom w:val="single" w:sz="4" w:space="0" w:color="000000"/>
              <w:right w:val="single" w:sz="4" w:space="0" w:color="000000"/>
            </w:tcBorders>
            <w:shd w:fill="auto" w:val="clear"/>
            <w:vAlign w:val="center"/>
          </w:tcPr>
          <w:p>
            <w:pPr>
              <w:pStyle w:val="PlainText"/>
              <w:widowControl w:val="false"/>
              <w:tabs>
                <w:tab w:val="clear" w:pos="708"/>
                <w:tab w:val="left" w:pos="1440" w:leader="none"/>
              </w:tabs>
              <w:jc w:val="center"/>
              <w:rPr>
                <w:rFonts w:ascii="Times New Roman" w:hAnsi="Times New Roman"/>
              </w:rPr>
            </w:pPr>
            <w:r>
              <w:rPr>
                <w:rFonts w:ascii="Times New Roman" w:hAnsi="Times New Roman"/>
              </w:rPr>
              <w:t>СЭ 1250-140-11</w:t>
            </w:r>
          </w:p>
        </w:tc>
        <w:tc>
          <w:tcPr>
            <w:tcW w:w="1275" w:type="dxa"/>
            <w:tcBorders>
              <w:top w:val="single" w:sz="6" w:space="0" w:color="000000"/>
              <w:left w:val="single" w:sz="4"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140÷200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630</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r>
      <w:tr>
        <w:trPr/>
        <w:tc>
          <w:tcPr>
            <w:tcW w:w="1394" w:type="dxa"/>
            <w:tcBorders>
              <w:top w:val="single" w:sz="6" w:space="0" w:color="000000"/>
              <w:left w:val="single" w:sz="6" w:space="0" w:color="000000"/>
              <w:bottom w:val="single" w:sz="6"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Сетевой насос</w:t>
            </w:r>
          </w:p>
        </w:tc>
        <w:tc>
          <w:tcPr>
            <w:tcW w:w="2126" w:type="dxa"/>
            <w:tcBorders>
              <w:top w:val="single" w:sz="4" w:space="0" w:color="000000"/>
              <w:left w:val="single" w:sz="4" w:space="0" w:color="000000"/>
              <w:bottom w:val="single" w:sz="4" w:space="0" w:color="000000"/>
              <w:right w:val="single" w:sz="4" w:space="0" w:color="000000"/>
            </w:tcBorders>
            <w:shd w:fill="auto" w:val="clear"/>
            <w:vAlign w:val="center"/>
          </w:tcPr>
          <w:p>
            <w:pPr>
              <w:pStyle w:val="PlainText"/>
              <w:widowControl w:val="false"/>
              <w:tabs>
                <w:tab w:val="clear" w:pos="708"/>
                <w:tab w:val="left" w:pos="1440" w:leader="none"/>
              </w:tabs>
              <w:jc w:val="center"/>
              <w:rPr>
                <w:rFonts w:ascii="Times New Roman" w:hAnsi="Times New Roman"/>
              </w:rPr>
            </w:pPr>
            <w:r>
              <w:rPr>
                <w:rFonts w:ascii="Times New Roman" w:hAnsi="Times New Roman"/>
              </w:rPr>
              <w:t>СЭ 1250-140-11Т</w:t>
            </w:r>
          </w:p>
        </w:tc>
        <w:tc>
          <w:tcPr>
            <w:tcW w:w="1275" w:type="dxa"/>
            <w:tcBorders>
              <w:top w:val="single" w:sz="6" w:space="0" w:color="000000"/>
              <w:left w:val="single" w:sz="4"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140÷200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630</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r>
      <w:tr>
        <w:trPr/>
        <w:tc>
          <w:tcPr>
            <w:tcW w:w="1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Подпиточный насос</w:t>
            </w:r>
          </w:p>
        </w:tc>
        <w:tc>
          <w:tcPr>
            <w:tcW w:w="2126" w:type="dxa"/>
            <w:tcBorders>
              <w:top w:val="single" w:sz="4"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1Д630-90</w:t>
            </w:r>
          </w:p>
        </w:tc>
        <w:tc>
          <w:tcPr>
            <w:tcW w:w="12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60÷90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250-315</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r>
      <w:tr>
        <w:trPr/>
        <w:tc>
          <w:tcPr>
            <w:tcW w:w="139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Подпиточный насос</w:t>
            </w:r>
          </w:p>
        </w:tc>
        <w:tc>
          <w:tcPr>
            <w:tcW w:w="212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1Д315-50</w:t>
            </w:r>
          </w:p>
        </w:tc>
        <w:tc>
          <w:tcPr>
            <w:tcW w:w="127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280÷360</w:t>
            </w:r>
          </w:p>
        </w:tc>
        <w:tc>
          <w:tcPr>
            <w:tcW w:w="11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40÷50</w:t>
            </w:r>
          </w:p>
        </w:tc>
        <w:tc>
          <w:tcPr>
            <w:tcW w:w="211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w:t>
            </w:r>
          </w:p>
        </w:tc>
        <w:tc>
          <w:tcPr>
            <w:tcW w:w="156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28" w:name="_Toc132797689"/>
      <w:bookmarkStart w:id="29" w:name="_Ref132790680"/>
      <w:r>
        <w:rPr>
          <w:rFonts w:cs="Times New Roman" w:ascii="Times New Roman" w:hAnsi="Times New Roman"/>
          <w:b/>
          <w:bCs w:val="false"/>
          <w:i/>
          <w:iCs/>
          <w:sz w:val="24"/>
          <w:szCs w:val="24"/>
        </w:rPr>
        <w:t>Способ регулирования отпуска тепловой энергии от ТЭС-1 с обоснованием выбора графика изменения температур теплоносителя</w:t>
      </w:r>
      <w:bookmarkEnd w:id="28"/>
      <w:bookmarkEnd w:id="2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Отпуск тепловой энергии с коллекторов ТЭС-1 осуществляется по температурному графику 110/70 °C. Регулирование отпуска тепловой энергии – качественное.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Расчетная температура наружного воздуха </w:t>
      </w:r>
      <w:r>
        <w:rPr>
          <w:rFonts w:cs="Times New Roman" w:ascii="Times New Roman" w:hAnsi="Times New Roman"/>
          <w:sz w:val="24"/>
          <w:szCs w:val="24"/>
          <w:lang w:val="en-US"/>
        </w:rPr>
        <w:t>t</w:t>
      </w:r>
      <w:r>
        <w:rPr>
          <w:rFonts w:cs="Times New Roman" w:ascii="Times New Roman" w:hAnsi="Times New Roman"/>
          <w:sz w:val="24"/>
          <w:szCs w:val="24"/>
          <w:vertAlign w:val="subscript"/>
        </w:rPr>
        <w:t>н.в.</w:t>
      </w:r>
      <w:r>
        <w:rPr>
          <w:rFonts w:cs="Times New Roman" w:ascii="Times New Roman" w:hAnsi="Times New Roman"/>
          <w:sz w:val="24"/>
          <w:szCs w:val="24"/>
        </w:rPr>
        <w:t xml:space="preserve"> = -31 °C</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Располагаемая суммарная производительность теплофикационной установки 290 Гкал/час. Теплосеть открытого типа, работает в режиме качественного регулирования по температурному графику 110/70 °C.</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Температурный график отпуска тепловой энергии с коллекторов ТЭС-1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_Ref130982136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30" w:name="_Ref130995486"/>
      <w:r>
        <w:rPr>
          <w:rFonts w:cs="Times New Roman"/>
          <w:szCs w:val="24"/>
        </w:rPr>
        <w:t xml:space="preserve">Таблица </w:t>
      </w:r>
      <w:bookmarkStart w:id="31" w:name="_Ref130982136"/>
      <w:bookmarkEnd w:id="3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11</w:t>
      </w:r>
      <w:r>
        <w:rPr>
          <w:szCs w:val="24"/>
          <w:rFonts w:cs="Times New Roman"/>
        </w:rPr>
        <w:fldChar w:fldCharType="end"/>
      </w:r>
      <w:bookmarkEnd w:id="30"/>
      <w:r>
        <w:rPr>
          <w:rFonts w:cs="Times New Roman"/>
          <w:szCs w:val="24"/>
        </w:rPr>
        <w:t>. Температурный график отпуска тепловой энергии с коллекторов ТЭС-1</w:t>
      </w:r>
    </w:p>
    <w:tbl>
      <w:tblPr>
        <w:tblW w:w="9605" w:type="dxa"/>
        <w:jc w:val="left"/>
        <w:tblInd w:w="15" w:type="dxa"/>
        <w:tblCellMar>
          <w:top w:w="0" w:type="dxa"/>
          <w:left w:w="7" w:type="dxa"/>
          <w:bottom w:w="0" w:type="dxa"/>
          <w:right w:w="7" w:type="dxa"/>
        </w:tblCellMar>
        <w:tblLook w:firstRow="1" w:noVBand="1" w:lastRow="0" w:firstColumn="1" w:lastColumn="0" w:noHBand="0" w:val="04a0"/>
      </w:tblPr>
      <w:tblGrid>
        <w:gridCol w:w="3930"/>
        <w:gridCol w:w="2858"/>
        <w:gridCol w:w="2817"/>
      </w:tblGrid>
      <w:tr>
        <w:trPr>
          <w:tblHeader w:val="true"/>
          <w:trHeight w:val="20" w:hRule="atLeast"/>
        </w:trPr>
        <w:tc>
          <w:tcPr>
            <w:tcW w:w="3930"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наружного воздуха, °C</w:t>
            </w:r>
          </w:p>
        </w:tc>
        <w:tc>
          <w:tcPr>
            <w:tcW w:w="5675"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 теплоносителя на коллекторах источника тепловой энергии</w:t>
            </w:r>
          </w:p>
        </w:tc>
      </w:tr>
      <w:tr>
        <w:trPr>
          <w:tblHeader w:val="true"/>
          <w:trHeight w:val="20" w:hRule="atLeast"/>
        </w:trPr>
        <w:tc>
          <w:tcPr>
            <w:tcW w:w="3930"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теплоносителя в подающем теплопроводе, °C</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 теплоносителя в обратном теплопроводе, °C</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Расчетная температура наружного воздуха для проектирования систем отопления </w:t>
            </w:r>
            <w:r>
              <w:rPr/>
              <w:drawing>
                <wp:inline distT="0" distB="9525" distL="0" distR="9525">
                  <wp:extent cx="238125" cy="314325"/>
                  <wp:effectExtent l="0" t="0" r="0" b="0"/>
                  <wp:docPr id="3" name="Рисунок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
                          <pic:cNvPicPr>
                            <a:picLocks noChangeAspect="1" noChangeArrowheads="1"/>
                          </pic:cNvPicPr>
                        </pic:nvPicPr>
                        <pic:blipFill>
                          <a:blip r:embed="rId8"/>
                          <a:stretch>
                            <a:fillRect/>
                          </a:stretch>
                        </pic:blipFill>
                        <pic:spPr bwMode="auto">
                          <a:xfrm>
                            <a:off x="0" y="0"/>
                            <a:ext cx="238125" cy="314325"/>
                          </a:xfrm>
                          <a:prstGeom prst="rect">
                            <a:avLst/>
                          </a:prstGeom>
                        </pic:spPr>
                      </pic:pic>
                    </a:graphicData>
                  </a:graphic>
                </wp:inline>
              </w:drawing>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drawing>
                <wp:inline distT="0" distB="9525" distL="0" distR="9525">
                  <wp:extent cx="238125" cy="314325"/>
                  <wp:effectExtent l="0" t="0" r="0" b="0"/>
                  <wp:docPr id="4" name="Рисунок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Рисунок 4" descr=""/>
                          <pic:cNvPicPr>
                            <a:picLocks noChangeAspect="1" noChangeArrowheads="1"/>
                          </pic:cNvPicPr>
                        </pic:nvPicPr>
                        <pic:blipFill>
                          <a:blip r:embed="rId9"/>
                          <a:stretch>
                            <a:fillRect/>
                          </a:stretch>
                        </pic:blipFill>
                        <pic:spPr bwMode="auto">
                          <a:xfrm>
                            <a:off x="0" y="0"/>
                            <a:ext cx="238125" cy="314325"/>
                          </a:xfrm>
                          <a:prstGeom prst="rect">
                            <a:avLst/>
                          </a:prstGeom>
                        </pic:spPr>
                      </pic:pic>
                    </a:graphicData>
                  </a:graphic>
                </wp:inline>
              </w:drawing>
            </w:r>
            <w:r>
              <w:rPr>
                <w:rFonts w:eastAsia="Times New Roman" w:cs="Times New Roman" w:ascii="Times New Roman" w:hAnsi="Times New Roman"/>
                <w:lang w:eastAsia="ru-RU"/>
              </w:rPr>
              <w:t>+5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drawing>
                <wp:inline distT="0" distB="9525" distL="0" distR="9525">
                  <wp:extent cx="238125" cy="314325"/>
                  <wp:effectExtent l="0" t="0" r="0" b="0"/>
                  <wp:docPr id="5" name="Рисунок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descr=""/>
                          <pic:cNvPicPr>
                            <a:picLocks noChangeAspect="1" noChangeArrowheads="1"/>
                          </pic:cNvPicPr>
                        </pic:nvPicPr>
                        <pic:blipFill>
                          <a:blip r:embed="rId10"/>
                          <a:stretch>
                            <a:fillRect/>
                          </a:stretch>
                        </pic:blipFill>
                        <pic:spPr bwMode="auto">
                          <a:xfrm>
                            <a:off x="0" y="0"/>
                            <a:ext cx="238125" cy="314325"/>
                          </a:xfrm>
                          <a:prstGeom prst="rect">
                            <a:avLst/>
                          </a:prstGeom>
                        </pic:spPr>
                      </pic:pic>
                    </a:graphicData>
                  </a:graphic>
                </wp:inline>
              </w:drawing>
            </w:r>
            <w:r>
              <w:rPr>
                <w:rFonts w:eastAsia="Times New Roman" w:cs="Times New Roman" w:ascii="Times New Roman" w:hAnsi="Times New Roman"/>
                <w:lang w:eastAsia="ru-RU"/>
              </w:rPr>
              <w:t>+4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89</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64</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102</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104</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105</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67,6</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-29</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107</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w:t>
            </w:r>
          </w:p>
        </w:tc>
      </w:tr>
      <w:tr>
        <w:trPr>
          <w:trHeight w:val="20" w:hRule="atLeast"/>
        </w:trPr>
        <w:tc>
          <w:tcPr>
            <w:tcW w:w="393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w:t>
            </w:r>
          </w:p>
        </w:tc>
        <w:tc>
          <w:tcPr>
            <w:tcW w:w="285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110</w:t>
            </w:r>
          </w:p>
        </w:tc>
        <w:tc>
          <w:tcPr>
            <w:tcW w:w="28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Параметры гидравлического режима ТФУ ТЭС-1 приведены в Таблице</w:t>
      </w:r>
      <w:r>
        <w:rPr>
          <w:rFonts w:cs="Times New Roman" w:ascii="Times New Roman" w:hAnsi="Times New Roman"/>
          <w:sz w:val="24"/>
          <w:szCs w:val="24"/>
        </w:rPr>
        <w:fldChar w:fldCharType="begin"/>
      </w:r>
      <w:r>
        <w:rPr>
          <w:sz w:val="24"/>
          <w:szCs w:val="24"/>
          <w:rFonts w:cs="Times New Roman" w:ascii="Times New Roman" w:hAnsi="Times New Roman"/>
        </w:rPr>
        <w:instrText> REF _Ref130982579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32" w:name="_Ref130982579"/>
      <w:bookmarkEnd w:id="3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12</w:t>
      </w:r>
      <w:r>
        <w:rPr>
          <w:szCs w:val="24"/>
          <w:rFonts w:cs="Times New Roman"/>
        </w:rPr>
        <w:fldChar w:fldCharType="end"/>
      </w:r>
      <w:r>
        <w:rPr>
          <w:rFonts w:cs="Times New Roman"/>
          <w:szCs w:val="24"/>
        </w:rPr>
        <w:t>. Параметры гидравлического режима ТФУ ТЭС-1</w:t>
      </w:r>
    </w:p>
    <w:tbl>
      <w:tblPr>
        <w:tblW w:w="5000" w:type="pct"/>
        <w:jc w:val="left"/>
        <w:tblInd w:w="0" w:type="dxa"/>
        <w:tblCellMar>
          <w:top w:w="0" w:type="dxa"/>
          <w:left w:w="108" w:type="dxa"/>
          <w:bottom w:w="0" w:type="dxa"/>
          <w:right w:w="108" w:type="dxa"/>
        </w:tblCellMar>
        <w:tblLook w:firstRow="0" w:noVBand="0" w:lastRow="0" w:firstColumn="0" w:lastColumn="0" w:noHBand="0" w:val="0000"/>
      </w:tblPr>
      <w:tblGrid>
        <w:gridCol w:w="595"/>
        <w:gridCol w:w="3047"/>
        <w:gridCol w:w="2995"/>
        <w:gridCol w:w="2999"/>
      </w:tblGrid>
      <w:tr>
        <w:trPr/>
        <w:tc>
          <w:tcPr>
            <w:tcW w:w="5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30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режима</w:t>
            </w:r>
          </w:p>
        </w:tc>
        <w:tc>
          <w:tcPr>
            <w:tcW w:w="29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прямой сетевой воды, МПа</w:t>
            </w:r>
          </w:p>
        </w:tc>
        <w:tc>
          <w:tcPr>
            <w:tcW w:w="29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обратной сетевой воды, МПа</w:t>
            </w:r>
          </w:p>
        </w:tc>
      </w:tr>
      <w:tr>
        <w:trPr/>
        <w:tc>
          <w:tcPr>
            <w:tcW w:w="5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304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both"/>
              <w:rPr>
                <w:rFonts w:ascii="Times New Roman" w:hAnsi="Times New Roman" w:eastAsia="Times New Roman" w:cs="Times New Roman"/>
                <w:bCs/>
                <w:lang w:eastAsia="ru-RU"/>
              </w:rPr>
            </w:pPr>
            <w:r>
              <w:rPr>
                <w:rFonts w:eastAsia="Times New Roman" w:cs="Times New Roman" w:ascii="Times New Roman" w:hAnsi="Times New Roman"/>
                <w:lang w:eastAsia="ru-RU"/>
              </w:rPr>
              <w:t>Зимний режим</w:t>
            </w:r>
          </w:p>
        </w:tc>
        <w:tc>
          <w:tcPr>
            <w:tcW w:w="29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1,0 ±5%</w:t>
            </w:r>
          </w:p>
        </w:tc>
        <w:tc>
          <w:tcPr>
            <w:tcW w:w="2999"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0,3 ±0,02</w:t>
            </w:r>
          </w:p>
        </w:tc>
      </w:tr>
      <w:tr>
        <w:trPr/>
        <w:tc>
          <w:tcPr>
            <w:tcW w:w="5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304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both"/>
              <w:rPr>
                <w:rFonts w:ascii="Times New Roman" w:hAnsi="Times New Roman" w:eastAsia="Times New Roman" w:cs="Times New Roman"/>
                <w:bCs/>
                <w:lang w:eastAsia="ru-RU"/>
              </w:rPr>
            </w:pPr>
            <w:r>
              <w:rPr>
                <w:rFonts w:eastAsia="Times New Roman" w:cs="Times New Roman" w:ascii="Times New Roman" w:hAnsi="Times New Roman"/>
                <w:lang w:eastAsia="ru-RU"/>
              </w:rPr>
              <w:t>Летний режим</w:t>
            </w:r>
          </w:p>
        </w:tc>
        <w:tc>
          <w:tcPr>
            <w:tcW w:w="29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0,7 ±5%</w:t>
            </w:r>
          </w:p>
        </w:tc>
        <w:tc>
          <w:tcPr>
            <w:tcW w:w="2999"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0,4 ±0,02</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33" w:name="_Toc132797690"/>
      <w:r>
        <w:rPr>
          <w:rFonts w:cs="Times New Roman" w:ascii="Times New Roman" w:hAnsi="Times New Roman"/>
          <w:b/>
          <w:bCs w:val="false"/>
          <w:i/>
          <w:iCs/>
          <w:sz w:val="24"/>
          <w:szCs w:val="24"/>
        </w:rPr>
        <w:t>Среднегодовая загрузка оборудования ТЭС-1</w:t>
      </w:r>
      <w:bookmarkEnd w:id="3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Коэффициенты использования установленной электрической мощности и установленной тепловой мощности ТЭС-1 за ретроспективный период 2018–2022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_Ref130982730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34" w:name="_Ref130982730"/>
      <w:bookmarkEnd w:id="3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13</w:t>
      </w:r>
      <w:r>
        <w:rPr>
          <w:szCs w:val="24"/>
          <w:rFonts w:cs="Times New Roman"/>
        </w:rPr>
        <w:fldChar w:fldCharType="end"/>
      </w:r>
      <w:r>
        <w:rPr>
          <w:rFonts w:cs="Times New Roman"/>
          <w:szCs w:val="24"/>
        </w:rPr>
        <w:t>. Коэффициенты использования установленной электрической мощности и установленной тепловой мощности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2929"/>
        <w:gridCol w:w="3066"/>
        <w:gridCol w:w="3642"/>
      </w:tblGrid>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(ретроспективный период)</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КИУ тепловой мощности, %</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КИУ электрической мощности, %</w:t>
            </w:r>
          </w:p>
        </w:tc>
      </w:tr>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27,7</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49,0</w:t>
            </w:r>
          </w:p>
        </w:tc>
      </w:tr>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26,6</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48,2</w:t>
            </w:r>
          </w:p>
        </w:tc>
      </w:tr>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26,9</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54,7</w:t>
            </w:r>
          </w:p>
        </w:tc>
      </w:tr>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28,4</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53,1</w:t>
            </w:r>
          </w:p>
        </w:tc>
      </w:tr>
      <w:tr>
        <w:trPr/>
        <w:tc>
          <w:tcPr>
            <w:tcW w:w="292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306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24,9</w:t>
            </w:r>
          </w:p>
        </w:tc>
        <w:tc>
          <w:tcPr>
            <w:tcW w:w="36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50,7</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35" w:name="_Toc132797691"/>
      <w:r>
        <w:rPr>
          <w:rFonts w:cs="Times New Roman" w:ascii="Times New Roman" w:hAnsi="Times New Roman"/>
          <w:b/>
          <w:bCs w:val="false"/>
          <w:i/>
          <w:iCs/>
          <w:sz w:val="24"/>
          <w:szCs w:val="24"/>
        </w:rPr>
        <w:t>Способы учета тепла, отпущенного в тепловые сети</w:t>
      </w:r>
      <w:bookmarkEnd w:id="3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Отпуск тепловой энергии с коллекторов ТЭС-1 осуществляется по приборам учета тепловой энергии. Описание и характеристики установленных приборов учета тепловой энергии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_Ref130983209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36" w:name="_Ref130983209"/>
      <w:bookmarkEnd w:id="36"/>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14</w:t>
      </w:r>
      <w:r>
        <w:rPr>
          <w:szCs w:val="24"/>
          <w:rFonts w:cs="Times New Roman"/>
        </w:rPr>
        <w:fldChar w:fldCharType="end"/>
      </w:r>
      <w:r>
        <w:rPr>
          <w:rFonts w:cs="Times New Roman"/>
          <w:szCs w:val="24"/>
        </w:rPr>
        <w:t>. Характеристики приборов учета тепловой энергии с коллекторов ТЭС-1</w:t>
      </w:r>
    </w:p>
    <w:tbl>
      <w:tblPr>
        <w:tblW w:w="9625" w:type="dxa"/>
        <w:jc w:val="left"/>
        <w:tblInd w:w="0" w:type="dxa"/>
        <w:tblCellMar>
          <w:top w:w="0" w:type="dxa"/>
          <w:left w:w="108" w:type="dxa"/>
          <w:bottom w:w="0" w:type="dxa"/>
          <w:right w:w="108" w:type="dxa"/>
        </w:tblCellMar>
        <w:tblLook w:firstRow="1" w:noVBand="0" w:lastRow="1" w:firstColumn="1" w:lastColumn="1" w:noHBand="0" w:val="01e0"/>
      </w:tblPr>
      <w:tblGrid>
        <w:gridCol w:w="1941"/>
        <w:gridCol w:w="2498"/>
        <w:gridCol w:w="1422"/>
        <w:gridCol w:w="2044"/>
        <w:gridCol w:w="1720"/>
      </w:tblGrid>
      <w:tr>
        <w:trPr>
          <w:tblHeader w:val="true"/>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Позиция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(расходомер)</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(датчик, шкала)</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Температура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(датчик, шкала)</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Вторичный прибор (счётчик)</w:t>
            </w:r>
          </w:p>
        </w:tc>
      </w:tr>
      <w:tr>
        <w:trPr>
          <w:trHeight w:val="562" w:hRule="atLeast"/>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воды на город</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(прямая)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EMERSON 8700</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-50…+200°C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воды с города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(обратная)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EMERSON 8700</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-50…+200°C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на 3-ю насосную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(прямая)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EMERSON 8700</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-50…+180°C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воды с 3-й насосной</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(обратная)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EMERSON 8700</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-50…+180°C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воды на овоще совхоз</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(прямая)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ТС+1088-03/50М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-50…+180°C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воды с овоще совхоза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(обратная)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-50…+180°C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на 3-ю очередь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(прямая)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ТС+1088-03/50М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с 3-й очереди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(обратная)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-50…+180°C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на комбинат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(прямая)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0-500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-50…+200°C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с комбината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(обратная)</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УРСВ-542ц</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0-500 м3/ч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ТС-1088Л/50М</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-50…+200°C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пара с ТЭС-1 на КДМ-1</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ДК/преобразователь dTRANS(0-6300кгс/м2)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0-100,352 т/ч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ТС-1088Л/50П</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пара с ТЭС-1 на КДМ-2</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ДК/преобразователь dTRANS(0-6300кгс/м2)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0-131,742 т/ч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ТС-1088Л/50П</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пара с ТЭС-1 на ТЭС-3</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ДК/преобразователь dTRANS(0-1000кгс/м2)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0-100 т/ч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ТС-1088Л/50П</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пара с ТЭС-3 на ТЭС-1</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ДК/преобразователь dTRANS(0-4000кгс/м2)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0-61,88 т/ч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ТС-1088Л/50П</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r>
        <w:trPr/>
        <w:tc>
          <w:tcPr>
            <w:tcW w:w="194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пара на ДПЦ-4</w:t>
            </w:r>
          </w:p>
        </w:tc>
        <w:tc>
          <w:tcPr>
            <w:tcW w:w="249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ДК/преобразователь dTRANS(0-2500кгс/м2)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0-52 т/ч</w:t>
            </w:r>
          </w:p>
        </w:tc>
        <w:tc>
          <w:tcPr>
            <w:tcW w:w="14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АИР-10Н</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0-16 кгс/см2</w:t>
            </w:r>
          </w:p>
        </w:tc>
        <w:tc>
          <w:tcPr>
            <w:tcW w:w="204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ТС-1088Л/50П</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-50…+350°C</w:t>
            </w:r>
          </w:p>
        </w:tc>
        <w:tc>
          <w:tcPr>
            <w:tcW w:w="172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СПТ-961.2</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37" w:name="_Toc132797692"/>
      <w:r>
        <w:rPr>
          <w:rFonts w:cs="Times New Roman" w:ascii="Times New Roman" w:hAnsi="Times New Roman"/>
          <w:b/>
          <w:bCs w:val="false"/>
          <w:i/>
          <w:iCs/>
          <w:sz w:val="24"/>
          <w:szCs w:val="24"/>
        </w:rPr>
        <w:t>Статистика отказов и восстановлений оборудования ТЭС-1</w:t>
      </w:r>
      <w:bookmarkEnd w:id="3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 ретроспективный период 2018–2022 годы отказов отпуска тепловой энергии с коллекторов ТЭС-1 не зарегистрировано. Недоотпуск тепловой энергии с коллекторов ТЭС-1 за ретроспективный период 2018–2022 отсутствует.</w:t>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38" w:name="_Toc132797693"/>
      <w:r>
        <w:rPr>
          <w:rFonts w:cs="Times New Roman" w:ascii="Times New Roman" w:hAnsi="Times New Roman"/>
          <w:b/>
          <w:bCs w:val="false"/>
          <w:i/>
          <w:iCs/>
          <w:sz w:val="24"/>
          <w:szCs w:val="24"/>
        </w:rPr>
        <w:t>Предписания надзорных органов по запрещению дальнейшей эксплуатации ТЭС-1</w:t>
      </w:r>
      <w:bookmarkEnd w:id="3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Предписания надзорных органов по запрещению дальнейшей эксплуатации ТЭС-1 отсутствуют.</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39" w:name="_Toc132797694"/>
      <w:r>
        <w:rPr>
          <w:rFonts w:cs="Times New Roman" w:ascii="Times New Roman" w:hAnsi="Times New Roman"/>
          <w:b/>
          <w:bCs w:val="false"/>
          <w:i/>
          <w:iCs/>
          <w:sz w:val="24"/>
          <w:szCs w:val="24"/>
        </w:rPr>
        <w:t>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3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Электрическая энергия, вырабатываемая на ТЭС-1, потребляется только на производственные нужды АО «Архангельский ЦБК». Отпуск электрической энергии в сеть не осуществляется. Таким образом, АО «Архангельский ЦБК» не осуществляет поставку электрической энергии и мощности на ОРЭМ. Решение о поставке электрической мощности в отношении ТЭС-1 не принималось.</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40" w:name="_Toc132797695"/>
      <w:bookmarkStart w:id="41" w:name="_Ref131670537"/>
      <w:r>
        <w:rPr>
          <w:rFonts w:cs="Times New Roman" w:ascii="Times New Roman" w:hAnsi="Times New Roman"/>
          <w:b/>
          <w:bCs w:val="false"/>
          <w:i/>
          <w:iCs/>
          <w:sz w:val="24"/>
          <w:szCs w:val="24"/>
        </w:rPr>
        <w:t>Характеристики водоподготовительных установок, описание схемы водоподготовки и подпиточных устройств на ТЭС-1</w:t>
      </w:r>
      <w:bookmarkEnd w:id="40"/>
      <w:bookmarkEnd w:id="4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Водоподготовительная установка предназначена для получения подпиточной воды, которая применяется в качестве добавочной воды для восполнения потерь воды в теплосетях.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Обработка воды на осветлителях предназначена для предварительной обработки исходной воды методом коагуляции перед ее механической очисткой на механических фильтрах. Исходным сырьем для подготовки подпиточной воды является природная поверхностная вода реки Северная Двина, в дальнейшем - сырая вода (СВ). На участок ПХВО сырая вода поступает в баки сырой воды. По циркводоводу сырая вода поступает на конденсатор турбины, далее насосами сырой воды (НСВ) подается на подогреватели сырой воды (ПСВ) турбинного цеха, где подогревается до температуры 21 + 10 С. Заданная температура поддерживается регуляторами пара. Затем часть воды идёт на гребенку сырой воды на участок ХВО, а другая часть поступает на участок ПХВО.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Из баков сырой воды вода насосами сырой воды подается в осветлители типа ЦНИИ-1, предназначенные для коагуляции воды раствором алюминия сульфата технического (в дальнейшем раствор глинозема). Коагулированная вода с осветлителей поступает в баки осветленной воды. Далее из баков осветлённой воды вода насосами осветленной воды подается на вход механических фильтров 1-го и (или) 2-го потоков, где происходит фильтрация осветленной воды после осветлителей от тонкодисперсного шлама, механических примесей.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Вода после механических фильтров поступает в баки химочищенной воды, из баков насосами химочищенной воды подается в аккумуляторные баки ст. №№ 1,2 (V 2000 и 1000 м3).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Характеристики водоподготовительных установок ТЭС-1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_Ref130984816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w:t>
      </w:r>
      <w:r>
        <w:rPr>
          <w:rFonts w:cs="Times New Roman" w:ascii="Times New Roman" w:hAnsi="Times New Roman"/>
          <w:sz w:val="24"/>
          <w:szCs w:val="24"/>
        </w:rPr>
        <w:fldChar w:fldCharType="begin"/>
      </w:r>
      <w:r>
        <w:rPr>
          <w:sz w:val="24"/>
          <w:szCs w:val="24"/>
          <w:rFonts w:cs="Times New Roman" w:ascii="Times New Roman" w:hAnsi="Times New Roman"/>
        </w:rPr>
        <w:instrText> REF _Ref130984822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_Ref130984827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42" w:name="_Ref130984816"/>
      <w:bookmarkEnd w:id="4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15</w:t>
      </w:r>
      <w:r>
        <w:rPr>
          <w:szCs w:val="24"/>
          <w:rFonts w:cs="Times New Roman"/>
        </w:rPr>
        <w:fldChar w:fldCharType="end"/>
      </w:r>
      <w:r>
        <w:rPr>
          <w:rFonts w:cs="Times New Roman"/>
          <w:szCs w:val="24"/>
        </w:rPr>
        <w:t>. Характеристики водоподготовительных установок участка осветлителей потока подпитки теплосети химического цеха ТЭС-1</w:t>
      </w:r>
    </w:p>
    <w:tbl>
      <w:tblPr>
        <w:tblW w:w="5000" w:type="pct"/>
        <w:jc w:val="left"/>
        <w:tblInd w:w="0" w:type="dxa"/>
        <w:tblCellMar>
          <w:top w:w="0" w:type="dxa"/>
          <w:left w:w="108" w:type="dxa"/>
          <w:bottom w:w="0" w:type="dxa"/>
          <w:right w:w="108" w:type="dxa"/>
        </w:tblCellMar>
        <w:tblLook w:firstRow="0" w:noVBand="0" w:lastRow="0" w:firstColumn="0" w:lastColumn="0" w:noHBand="0" w:val="0000"/>
      </w:tblPr>
      <w:tblGrid>
        <w:gridCol w:w="3249"/>
        <w:gridCol w:w="1268"/>
        <w:gridCol w:w="5120"/>
      </w:tblGrid>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оборудования</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шт.</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Бак сырой воды № 1, № 2</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500 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Осветлитель № 1 ÷ № 5</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ЦНИИ- 1, производительность 180÷320 м3/ч,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объем-960 м</w:t>
            </w:r>
            <w:r>
              <w:rPr/>
              <w:drawing>
                <wp:inline distT="0" distB="0" distL="0" distR="8890">
                  <wp:extent cx="86360" cy="189865"/>
                  <wp:effectExtent l="0" t="0" r="0" b="0"/>
                  <wp:docPr id="6" name="Рисунок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Рисунок 6" descr=""/>
                          <pic:cNvPicPr>
                            <a:picLocks noChangeAspect="1" noChangeArrowheads="1"/>
                          </pic:cNvPicPr>
                        </pic:nvPicPr>
                        <pic:blipFill>
                          <a:blip r:embed="rId11"/>
                          <a:stretch>
                            <a:fillRect/>
                          </a:stretch>
                        </pic:blipFill>
                        <pic:spPr bwMode="auto">
                          <a:xfrm>
                            <a:off x="0" y="0"/>
                            <a:ext cx="86360" cy="189865"/>
                          </a:xfrm>
                          <a:prstGeom prst="rect">
                            <a:avLst/>
                          </a:prstGeom>
                        </pic:spPr>
                      </pic:pic>
                    </a:graphicData>
                  </a:graphic>
                </wp:inline>
              </w:drawing>
            </w:r>
            <w:r>
              <w:rPr>
                <w:rFonts w:eastAsia="Times New Roman" w:cs="Times New Roman" w:ascii="Times New Roman" w:hAnsi="Times New Roman"/>
                <w:lang w:eastAsia="ru-RU"/>
              </w:rPr>
              <w:t>, высота-16 м, диаметр-12,2м</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сырой воды № 1, № 2</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12НДС, производительность 720÷800м3/ч, напор–0,22÷0,27МПа</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сырой воды № 3</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8НДВ, производительность 400 м3/ч,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напор–0,38÷0,65МПа</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Приемная ячейка глинозема</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размеры - 7,8 х 3,8 х 1,5м, объем 44,5м3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Мешалка глинозёма № 3, № 4</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12м3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Бак осветленной воды № 1 ÷ № 3</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400м3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глинозёма № 3</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SULZER А22-50, производительность 35м3/ч,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напор–15,0 м</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глинозёма № 6</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1,5Х-6Л, производительность 29м3/ч,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напор–0,25÷0,34МПа</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Насос-дозатор глинозёма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1 ÷ № 4</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ДП 630/16, производительность 630л/ч,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напор–0,16МПа</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Бак крепкого каустика №1 ÷ №3</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7м3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перекачки каустика</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4НФ, производительность 100м3/ч,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напор–0,1МПа</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Мешалка рабочая каустика № 1</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9 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Мешалка рабочая каустика № 2</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8,7м3</w:t>
            </w:r>
          </w:p>
        </w:tc>
      </w:tr>
      <w:tr>
        <w:trPr/>
        <w:tc>
          <w:tcPr>
            <w:tcW w:w="324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Насос-дозатор каустика № 3</w:t>
            </w:r>
          </w:p>
        </w:tc>
        <w:tc>
          <w:tcPr>
            <w:tcW w:w="126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2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ДП 400/25, производительность 400л/ч,</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напор–0,25 Мпа</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43" w:name="_Ref130984822"/>
      <w:bookmarkEnd w:id="4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16</w:t>
      </w:r>
      <w:r>
        <w:rPr>
          <w:szCs w:val="24"/>
          <w:rFonts w:cs="Times New Roman"/>
        </w:rPr>
        <w:fldChar w:fldCharType="end"/>
      </w:r>
      <w:r>
        <w:rPr>
          <w:rFonts w:cs="Times New Roman"/>
          <w:szCs w:val="24"/>
        </w:rPr>
        <w:t>. Характеристики водоподготовительных установок участка механических фильтров потока подпитки теплосети химического цеха ТЭС-1</w:t>
      </w:r>
    </w:p>
    <w:tbl>
      <w:tblPr>
        <w:tblW w:w="5000" w:type="pct"/>
        <w:jc w:val="left"/>
        <w:tblInd w:w="0" w:type="dxa"/>
        <w:tblCellMar>
          <w:top w:w="0" w:type="dxa"/>
          <w:left w:w="73" w:type="dxa"/>
          <w:bottom w:w="0" w:type="dxa"/>
          <w:right w:w="73" w:type="dxa"/>
        </w:tblCellMar>
        <w:tblLook w:firstRow="0" w:noVBand="0" w:lastRow="0" w:firstColumn="0" w:lastColumn="0" w:noHBand="0" w:val="0000"/>
      </w:tblPr>
      <w:tblGrid>
        <w:gridCol w:w="3573"/>
        <w:gridCol w:w="932"/>
        <w:gridCol w:w="5132"/>
      </w:tblGrid>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оборудования</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Кол-во, шт.</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Бак осветленной воды</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V = 400 м3, «налив»</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Механический фильтр № 1–№ 5 (I поток)</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ру=0,6 МПа; Ø=3,0м</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Механический фильтр № 1–№ 9</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(II поток)</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ру=0,6 МПа; Ø=3,0м</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Механический фильтр</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10–№ 12 (II поток)</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ру=0,6 МПа; Ø=3,0м</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осветлённой воды № 1</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630 м3/ч, напор 0,7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осветлённой воды № 2, № 8</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900 м3/ч, напор 0,7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осветлённой воды</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3 - № 5</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400 м3/ч, напор 0,38–0,65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осветлённой воды</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6, № 7</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450м3/ч; напор 0,2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промывки № 1</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400 м3/ч, напор 0,38–0,65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промывки № 2</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315 м3/ч, напор 0,5 МПа</w:t>
            </w:r>
          </w:p>
        </w:tc>
      </w:tr>
      <w:tr>
        <w:trPr/>
        <w:tc>
          <w:tcPr>
            <w:tcW w:w="3573"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взрыхления № 2, № 3</w:t>
            </w:r>
          </w:p>
        </w:tc>
        <w:tc>
          <w:tcPr>
            <w:tcW w:w="9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132" w:type="dxa"/>
            <w:tcBorders>
              <w:top w:val="single" w:sz="2" w:space="0" w:color="000000"/>
              <w:left w:val="single" w:sz="2" w:space="0" w:color="000000"/>
              <w:bottom w:val="single" w:sz="2" w:space="0" w:color="000000"/>
              <w:right w:val="single" w:sz="2"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100 м3/ч, напор 0,33–0,35 МПа</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44" w:name="_Ref130984827"/>
      <w:bookmarkEnd w:id="4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17</w:t>
      </w:r>
      <w:r>
        <w:rPr>
          <w:szCs w:val="24"/>
          <w:rFonts w:cs="Times New Roman"/>
        </w:rPr>
        <w:fldChar w:fldCharType="end"/>
      </w:r>
      <w:r>
        <w:rPr>
          <w:rFonts w:cs="Times New Roman"/>
          <w:szCs w:val="24"/>
        </w:rPr>
        <w:t>. Характеристики водоподготовительных установок участка мех. фильтров второй ступени потока подпитки теплосети химического цеха ТЭС-1.</w:t>
      </w:r>
    </w:p>
    <w:tbl>
      <w:tblPr>
        <w:tblW w:w="5000" w:type="pct"/>
        <w:jc w:val="left"/>
        <w:tblInd w:w="0" w:type="dxa"/>
        <w:tblCellMar>
          <w:top w:w="0" w:type="dxa"/>
          <w:left w:w="108" w:type="dxa"/>
          <w:bottom w:w="0" w:type="dxa"/>
          <w:right w:w="108" w:type="dxa"/>
        </w:tblCellMar>
        <w:tblLook w:firstRow="1" w:noVBand="0" w:lastRow="1" w:firstColumn="1" w:lastColumn="1" w:noHBand="0" w:val="01e0"/>
      </w:tblPr>
      <w:tblGrid>
        <w:gridCol w:w="3822"/>
        <w:gridCol w:w="1187"/>
        <w:gridCol w:w="4628"/>
      </w:tblGrid>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оборудования</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Кол-во, шт.</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Параметры</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Механический фильтр №1 ÷ № 4</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второй ступени (1 поток)</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ру=0,6 МПа; Ø=3,0м</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Механический фильтр № 1 ÷ № 12</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второй ступени (2 поток)</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ру=0,6 МПа; Ø=3,0м</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Бак химочищенной воды № 2</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V=500м3</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промывки № 1</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400 м3/ч, Напор 0,38–0,65 МПа</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промывки № 2</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315 м3/ч, Напор 0,5 МПа</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осветленной воды № 5</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400 м3/ч, Напор 0,38–0,65 МПа</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взрыхления № 2</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200 м3/ч, Напор 0,5 МПа</w:t>
            </w:r>
          </w:p>
        </w:tc>
      </w:tr>
      <w:tr>
        <w:trPr/>
        <w:tc>
          <w:tcPr>
            <w:tcW w:w="38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 взрыхления № 3</w:t>
            </w:r>
          </w:p>
        </w:tc>
        <w:tc>
          <w:tcPr>
            <w:tcW w:w="118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46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90 м3/ч, Напор 0,33–0,35 МПа</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45" w:name="_Toc132797696"/>
      <w:bookmarkStart w:id="46" w:name="_Ref132790983"/>
      <w:bookmarkStart w:id="47" w:name="_Ref132790948"/>
      <w:r>
        <w:rPr>
          <w:rFonts w:cs="Times New Roman" w:ascii="Times New Roman" w:hAnsi="Times New Roman"/>
          <w:b/>
          <w:bCs w:val="false"/>
          <w:i/>
          <w:iCs/>
          <w:sz w:val="24"/>
          <w:szCs w:val="24"/>
        </w:rPr>
        <w:t>Описание проектного и установленного топливного режима ТЭС-1</w:t>
      </w:r>
      <w:bookmarkEnd w:id="45"/>
      <w:bookmarkEnd w:id="46"/>
      <w:bookmarkEnd w:id="4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Основное потребляемое топливо - каменный уголь. Используется на ТЭС-1 в котлах высокого давления БКЗ-220-100Ф (6 шт.), БКЗ-210-140 (1 шт.).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2014 году введен в эксплуатацию паровой котел высокого давления HYBEX фирмы Metso, работающий на древесном топливе и осадке сточных вод (ил).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Вспомогательное и резервное топливо - мазут, используется на ТЭС-1 в качестве растопки и подсветки на котлах.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Характеристики и расход по каждому виду топлива за ретроспективный период 2018–2022 годы приведен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_Ref130986226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 </w:t>
      </w:r>
      <w:r>
        <w:rPr>
          <w:rFonts w:cs="Times New Roman" w:ascii="Times New Roman" w:hAnsi="Times New Roman"/>
          <w:sz w:val="24"/>
          <w:szCs w:val="24"/>
        </w:rPr>
        <w:fldChar w:fldCharType="begin"/>
      </w:r>
      <w:r>
        <w:rPr>
          <w:sz w:val="24"/>
          <w:szCs w:val="24"/>
          <w:rFonts w:cs="Times New Roman" w:ascii="Times New Roman" w:hAnsi="Times New Roman"/>
        </w:rPr>
        <w:instrText> REF _Ref130986253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48" w:name="_Ref131087767"/>
      <w:r>
        <w:rPr>
          <w:rFonts w:cs="Times New Roman"/>
          <w:szCs w:val="24"/>
        </w:rPr>
        <w:t xml:space="preserve">Таблица </w:t>
      </w:r>
      <w:bookmarkStart w:id="49" w:name="_Ref130986226"/>
      <w:bookmarkEnd w:id="4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18</w:t>
      </w:r>
      <w:r>
        <w:rPr>
          <w:szCs w:val="24"/>
          <w:rFonts w:cs="Times New Roman"/>
        </w:rPr>
        <w:fldChar w:fldCharType="end"/>
      </w:r>
      <w:bookmarkEnd w:id="48"/>
      <w:r>
        <w:rPr>
          <w:rFonts w:cs="Times New Roman"/>
          <w:szCs w:val="24"/>
        </w:rPr>
        <w:t>. Характеристики и расход твердого топлива, сжигаемого на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532"/>
        <w:gridCol w:w="1604"/>
        <w:gridCol w:w="1639"/>
        <w:gridCol w:w="1197"/>
        <w:gridCol w:w="1285"/>
        <w:gridCol w:w="1111"/>
        <w:gridCol w:w="1111"/>
        <w:gridCol w:w="1156"/>
      </w:tblGrid>
      <w:tr>
        <w:trPr>
          <w:trHeight w:val="510" w:hRule="atLeast"/>
        </w:trPr>
        <w:tc>
          <w:tcPr>
            <w:tcW w:w="532"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9103" w:type="dxa"/>
            <w:gridSpan w:val="7"/>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w:t>
            </w:r>
          </w:p>
        </w:tc>
      </w:tr>
      <w:tr>
        <w:trPr>
          <w:trHeight w:val="510" w:hRule="atLeast"/>
        </w:trPr>
        <w:tc>
          <w:tcPr>
            <w:tcW w:w="532"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Марка угля</w:t>
            </w:r>
          </w:p>
        </w:tc>
        <w:tc>
          <w:tcPr>
            <w:tcW w:w="163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Калорийность,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Qнр, ккал/кг</w:t>
            </w:r>
          </w:p>
        </w:tc>
        <w:tc>
          <w:tcPr>
            <w:tcW w:w="11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Зольность,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Aр, %</w:t>
            </w:r>
          </w:p>
        </w:tc>
        <w:tc>
          <w:tcPr>
            <w:tcW w:w="128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Влажность, </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Wр, %</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т</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Остаток, т</w:t>
            </w:r>
          </w:p>
        </w:tc>
      </w:tr>
      <w:tr>
        <w:trPr>
          <w:trHeight w:val="510" w:hRule="atLeast"/>
        </w:trPr>
        <w:tc>
          <w:tcPr>
            <w:tcW w:w="532"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639"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5222</w:t>
            </w:r>
          </w:p>
        </w:tc>
        <w:tc>
          <w:tcPr>
            <w:tcW w:w="1197"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18,7</w:t>
            </w:r>
          </w:p>
        </w:tc>
        <w:tc>
          <w:tcPr>
            <w:tcW w:w="1285"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11,4</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250245,2</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244005</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47333,17</w:t>
            </w:r>
          </w:p>
        </w:tc>
      </w:tr>
      <w:tr>
        <w:trPr>
          <w:trHeight w:val="510" w:hRule="atLeast"/>
        </w:trPr>
        <w:tc>
          <w:tcPr>
            <w:tcW w:w="532"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639"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492439,0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477700</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48334,90</w:t>
            </w:r>
          </w:p>
        </w:tc>
      </w:tr>
      <w:tr>
        <w:trPr>
          <w:trHeight w:val="510" w:hRule="atLeast"/>
        </w:trPr>
        <w:tc>
          <w:tcPr>
            <w:tcW w:w="532"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639"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5096</w:t>
            </w:r>
          </w:p>
        </w:tc>
        <w:tc>
          <w:tcPr>
            <w:tcW w:w="1197"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18,5</w:t>
            </w:r>
          </w:p>
        </w:tc>
        <w:tc>
          <w:tcPr>
            <w:tcW w:w="1285"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12,1</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251273,50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261753</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36853,67</w:t>
            </w:r>
          </w:p>
        </w:tc>
      </w:tr>
      <w:tr>
        <w:trPr>
          <w:trHeight w:val="510" w:hRule="atLeast"/>
        </w:trPr>
        <w:tc>
          <w:tcPr>
            <w:tcW w:w="532"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639"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503651,50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490088</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61898,40</w:t>
            </w:r>
          </w:p>
        </w:tc>
      </w:tr>
      <w:tr>
        <w:trPr>
          <w:trHeight w:val="510" w:hRule="atLeast"/>
        </w:trPr>
        <w:tc>
          <w:tcPr>
            <w:tcW w:w="532"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639"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4688,30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4688,3</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r>
      <w:tr>
        <w:trPr>
          <w:trHeight w:val="510" w:hRule="atLeast"/>
        </w:trPr>
        <w:tc>
          <w:tcPr>
            <w:tcW w:w="532"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639"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5143</w:t>
            </w:r>
          </w:p>
        </w:tc>
        <w:tc>
          <w:tcPr>
            <w:tcW w:w="1197"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19,1</w:t>
            </w:r>
          </w:p>
        </w:tc>
        <w:tc>
          <w:tcPr>
            <w:tcW w:w="1285" w:type="dxa"/>
            <w:vMerge w:val="restart"/>
            <w:tcBorders>
              <w:top w:val="single" w:sz="6" w:space="0" w:color="000000"/>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11,7</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313141,6</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287313</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62682,27</w:t>
            </w:r>
          </w:p>
        </w:tc>
      </w:tr>
      <w:tr>
        <w:trPr>
          <w:trHeight w:val="510" w:hRule="atLeast"/>
        </w:trPr>
        <w:tc>
          <w:tcPr>
            <w:tcW w:w="532"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639"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448062,5</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468200</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41760,90</w:t>
            </w:r>
          </w:p>
        </w:tc>
      </w:tr>
      <w:tr>
        <w:trPr>
          <w:trHeight w:val="510" w:hRule="atLeast"/>
        </w:trPr>
        <w:tc>
          <w:tcPr>
            <w:tcW w:w="532"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639"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4648,5</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4648,5</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r>
      <w:tr>
        <w:trPr>
          <w:trHeight w:val="510" w:hRule="atLeast"/>
        </w:trPr>
        <w:tc>
          <w:tcPr>
            <w:tcW w:w="532"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639"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5118</w:t>
            </w:r>
          </w:p>
        </w:tc>
        <w:tc>
          <w:tcPr>
            <w:tcW w:w="1197"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18,5</w:t>
            </w:r>
          </w:p>
        </w:tc>
        <w:tc>
          <w:tcPr>
            <w:tcW w:w="1285"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143175,60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200169</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r>
      <w:tr>
        <w:trPr>
          <w:trHeight w:val="510" w:hRule="atLeast"/>
        </w:trPr>
        <w:tc>
          <w:tcPr>
            <w:tcW w:w="532"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639"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546647,35</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525588</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62820,25</w:t>
            </w:r>
          </w:p>
        </w:tc>
      </w:tr>
      <w:tr>
        <w:trPr>
          <w:trHeight w:val="510" w:hRule="atLeast"/>
        </w:trPr>
        <w:tc>
          <w:tcPr>
            <w:tcW w:w="532"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639"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21225,30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21225,3</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0,00</w:t>
            </w:r>
          </w:p>
        </w:tc>
      </w:tr>
      <w:tr>
        <w:trPr>
          <w:trHeight w:val="510" w:hRule="atLeast"/>
        </w:trPr>
        <w:tc>
          <w:tcPr>
            <w:tcW w:w="532"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639"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5061</w:t>
            </w:r>
          </w:p>
        </w:tc>
        <w:tc>
          <w:tcPr>
            <w:tcW w:w="1197"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14,2</w:t>
            </w:r>
          </w:p>
        </w:tc>
        <w:tc>
          <w:tcPr>
            <w:tcW w:w="1285" w:type="dxa"/>
            <w:vMerge w:val="restart"/>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15,2</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0,00</w:t>
            </w:r>
          </w:p>
        </w:tc>
      </w:tr>
      <w:tr>
        <w:trPr>
          <w:trHeight w:val="510" w:hRule="atLeast"/>
        </w:trPr>
        <w:tc>
          <w:tcPr>
            <w:tcW w:w="532"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639"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634281,40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606319,70</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90781,95</w:t>
            </w:r>
          </w:p>
        </w:tc>
      </w:tr>
      <w:tr>
        <w:trPr>
          <w:trHeight w:val="510" w:hRule="atLeast"/>
        </w:trPr>
        <w:tc>
          <w:tcPr>
            <w:tcW w:w="532"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60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639"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97"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85" w:type="dxa"/>
            <w:vMerge w:val="continue"/>
            <w:tcBorders>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99916,30</w:t>
            </w:r>
          </w:p>
        </w:tc>
        <w:tc>
          <w:tcPr>
            <w:tcW w:w="11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99916,30</w:t>
            </w:r>
          </w:p>
        </w:tc>
        <w:tc>
          <w:tcPr>
            <w:tcW w:w="115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50" w:name="_Ref130986231"/>
      <w:bookmarkEnd w:id="5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19</w:t>
      </w:r>
      <w:r>
        <w:rPr>
          <w:szCs w:val="24"/>
          <w:rFonts w:cs="Times New Roman"/>
        </w:rPr>
        <w:fldChar w:fldCharType="end"/>
      </w:r>
      <w:r>
        <w:rPr>
          <w:rFonts w:cs="Times New Roman"/>
          <w:szCs w:val="24"/>
        </w:rPr>
        <w:t>. Характеристики и расход жидкого топлива, сжигаемого на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18"/>
        <w:gridCol w:w="3693"/>
        <w:gridCol w:w="2949"/>
        <w:gridCol w:w="872"/>
        <w:gridCol w:w="799"/>
        <w:gridCol w:w="905"/>
      </w:tblGrid>
      <w:tr>
        <w:trPr/>
        <w:tc>
          <w:tcPr>
            <w:tcW w:w="418"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9218"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r>
      <w:tr>
        <w:trPr/>
        <w:tc>
          <w:tcPr>
            <w:tcW w:w="41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Калорийность средняя за год, Qнр, ккал/кг</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Влажность, средняя за год, Wр, %</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т</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Остаток, т</w:t>
            </w:r>
          </w:p>
        </w:tc>
      </w:tr>
      <w:tr>
        <w:trPr/>
        <w:tc>
          <w:tcPr>
            <w:tcW w:w="4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9747</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4,69</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44686,451</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1696</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6948,378</w:t>
            </w:r>
          </w:p>
        </w:tc>
      </w:tr>
      <w:tr>
        <w:trPr/>
        <w:tc>
          <w:tcPr>
            <w:tcW w:w="4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9719</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3,63</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41766,008</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3377</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7089,386</w:t>
            </w:r>
          </w:p>
        </w:tc>
      </w:tr>
      <w:tr>
        <w:trPr/>
        <w:tc>
          <w:tcPr>
            <w:tcW w:w="4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9667</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3,69</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47153,878</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4159</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6080,264</w:t>
            </w:r>
          </w:p>
        </w:tc>
      </w:tr>
      <w:tr>
        <w:trPr/>
        <w:tc>
          <w:tcPr>
            <w:tcW w:w="4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9747</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4,33</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46107,125</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4129</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5634,389</w:t>
            </w:r>
          </w:p>
        </w:tc>
      </w:tr>
      <w:tr>
        <w:trPr/>
        <w:tc>
          <w:tcPr>
            <w:tcW w:w="41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369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9821</w:t>
            </w:r>
          </w:p>
        </w:tc>
        <w:tc>
          <w:tcPr>
            <w:tcW w:w="294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3,25</w:t>
            </w:r>
          </w:p>
        </w:tc>
        <w:tc>
          <w:tcPr>
            <w:tcW w:w="8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45114,461</w:t>
            </w:r>
          </w:p>
        </w:tc>
        <w:tc>
          <w:tcPr>
            <w:tcW w:w="79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1768</w:t>
            </w:r>
          </w:p>
        </w:tc>
        <w:tc>
          <w:tcPr>
            <w:tcW w:w="90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8052,850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51" w:name="_Ref131087927"/>
      <w:r>
        <w:rPr>
          <w:rFonts w:cs="Times New Roman"/>
          <w:szCs w:val="24"/>
        </w:rPr>
        <w:t xml:space="preserve">Таблица </w:t>
      </w:r>
      <w:bookmarkStart w:id="52" w:name="_Ref130986236"/>
      <w:bookmarkEnd w:id="5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20</w:t>
      </w:r>
      <w:r>
        <w:rPr>
          <w:szCs w:val="24"/>
          <w:rFonts w:cs="Times New Roman"/>
        </w:rPr>
        <w:fldChar w:fldCharType="end"/>
      </w:r>
      <w:bookmarkEnd w:id="51"/>
      <w:r>
        <w:rPr>
          <w:rFonts w:cs="Times New Roman"/>
          <w:szCs w:val="24"/>
        </w:rPr>
        <w:t>. Характеристики и расход КДО, сжигаемого на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17"/>
        <w:gridCol w:w="3312"/>
        <w:gridCol w:w="1303"/>
        <w:gridCol w:w="2542"/>
        <w:gridCol w:w="2063"/>
      </w:tblGrid>
      <w:tr>
        <w:trPr/>
        <w:tc>
          <w:tcPr>
            <w:tcW w:w="417"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9220" w:type="dxa"/>
            <w:gridSpan w:val="4"/>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r>
      <w:tr>
        <w:trPr/>
        <w:tc>
          <w:tcPr>
            <w:tcW w:w="41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Калорийность, средняя за год Qнр, ккал/м3</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тыс. м3</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производство, тыс. м3</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сторону, тыс. м3</w:t>
            </w:r>
          </w:p>
        </w:tc>
      </w:tr>
      <w:tr>
        <w:trPr/>
        <w:tc>
          <w:tcPr>
            <w:tcW w:w="4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1393</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240,712</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240,712</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1457</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157,340</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157,340</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1734</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232,6796</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232,6796</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1664</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241,087</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241,087</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1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33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1571</w:t>
            </w:r>
          </w:p>
        </w:tc>
        <w:tc>
          <w:tcPr>
            <w:tcW w:w="130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241,7057</w:t>
            </w:r>
          </w:p>
        </w:tc>
        <w:tc>
          <w:tcPr>
            <w:tcW w:w="254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241,7057</w:t>
            </w:r>
          </w:p>
        </w:tc>
        <w:tc>
          <w:tcPr>
            <w:tcW w:w="206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53" w:name="_Ref130986243"/>
      <w:bookmarkEnd w:id="5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21</w:t>
      </w:r>
      <w:r>
        <w:rPr>
          <w:szCs w:val="24"/>
          <w:rFonts w:cs="Times New Roman"/>
        </w:rPr>
        <w:fldChar w:fldCharType="end"/>
      </w:r>
      <w:r>
        <w:rPr>
          <w:rFonts w:cs="Times New Roman"/>
          <w:szCs w:val="24"/>
        </w:rPr>
        <w:t>. Характеристики и расход осадка сточных вод, сжигаемого на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46"/>
        <w:gridCol w:w="3944"/>
        <w:gridCol w:w="921"/>
        <w:gridCol w:w="2419"/>
        <w:gridCol w:w="1907"/>
      </w:tblGrid>
      <w:tr>
        <w:trPr/>
        <w:tc>
          <w:tcPr>
            <w:tcW w:w="446"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9191" w:type="dxa"/>
            <w:gridSpan w:val="4"/>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Осадок сточных вод</w:t>
            </w:r>
          </w:p>
        </w:tc>
      </w:tr>
      <w:tr>
        <w:trPr/>
        <w:tc>
          <w:tcPr>
            <w:tcW w:w="446"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Калорийность, средняя за год Qнр, ккал/кг</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производство, т</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сторону, т</w:t>
            </w:r>
          </w:p>
        </w:tc>
      </w:tr>
      <w:tr>
        <w:trPr/>
        <w:tc>
          <w:tcPr>
            <w:tcW w:w="44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748</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63987</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63987</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4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53767</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53767</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4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697</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62853</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62853</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4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710</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72912</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72912</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4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394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764</w:t>
            </w:r>
          </w:p>
        </w:tc>
        <w:tc>
          <w:tcPr>
            <w:tcW w:w="9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54005</w:t>
            </w:r>
          </w:p>
        </w:tc>
        <w:tc>
          <w:tcPr>
            <w:tcW w:w="2419"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54005</w:t>
            </w:r>
          </w:p>
        </w:tc>
        <w:tc>
          <w:tcPr>
            <w:tcW w:w="190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54" w:name="_Ref131087943"/>
      <w:r>
        <w:rPr>
          <w:rFonts w:cs="Times New Roman"/>
          <w:szCs w:val="24"/>
        </w:rPr>
        <w:t xml:space="preserve">Таблица </w:t>
      </w:r>
      <w:bookmarkStart w:id="55" w:name="_Ref130986253"/>
      <w:bookmarkEnd w:id="5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22</w:t>
      </w:r>
      <w:r>
        <w:rPr>
          <w:szCs w:val="24"/>
          <w:rFonts w:cs="Times New Roman"/>
        </w:rPr>
        <w:fldChar w:fldCharType="end"/>
      </w:r>
      <w:bookmarkEnd w:id="54"/>
      <w:r>
        <w:rPr>
          <w:rFonts w:cs="Times New Roman"/>
          <w:szCs w:val="24"/>
        </w:rPr>
        <w:t>. Характеристики и расход древесных гранул (пеллеты), сжигаемых на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510"/>
        <w:gridCol w:w="3112"/>
        <w:gridCol w:w="1055"/>
        <w:gridCol w:w="2774"/>
        <w:gridCol w:w="2186"/>
      </w:tblGrid>
      <w:tr>
        <w:trPr/>
        <w:tc>
          <w:tcPr>
            <w:tcW w:w="510"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w:t>
            </w:r>
          </w:p>
        </w:tc>
        <w:tc>
          <w:tcPr>
            <w:tcW w:w="9127" w:type="dxa"/>
            <w:gridSpan w:val="4"/>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Древесные гранулы (пеллеты)</w:t>
            </w:r>
          </w:p>
        </w:tc>
      </w:tr>
      <w:tr>
        <w:trPr/>
        <w:tc>
          <w:tcPr>
            <w:tcW w:w="510"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31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Калорийность, средняя за год Qнр, ккал/кг</w:t>
            </w:r>
          </w:p>
        </w:tc>
        <w:tc>
          <w:tcPr>
            <w:tcW w:w="105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w:t>
            </w:r>
          </w:p>
        </w:tc>
        <w:tc>
          <w:tcPr>
            <w:tcW w:w="2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производство, т</w:t>
            </w:r>
          </w:p>
        </w:tc>
        <w:tc>
          <w:tcPr>
            <w:tcW w:w="218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на сторону, т</w:t>
            </w:r>
          </w:p>
        </w:tc>
      </w:tr>
      <w:tr>
        <w:trPr/>
        <w:tc>
          <w:tcPr>
            <w:tcW w:w="510"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311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4200</w:t>
            </w:r>
          </w:p>
        </w:tc>
        <w:tc>
          <w:tcPr>
            <w:tcW w:w="105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3011,56</w:t>
            </w:r>
          </w:p>
        </w:tc>
        <w:tc>
          <w:tcPr>
            <w:tcW w:w="277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3011,56</w:t>
            </w:r>
          </w:p>
        </w:tc>
        <w:tc>
          <w:tcPr>
            <w:tcW w:w="2186"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56" w:name="_Toc132797697"/>
      <w:r>
        <w:rPr>
          <w:rFonts w:cs="Times New Roman" w:ascii="Times New Roman" w:hAnsi="Times New Roman"/>
          <w:b/>
          <w:bCs w:val="false"/>
          <w:i/>
          <w:iCs/>
          <w:sz w:val="24"/>
          <w:szCs w:val="24"/>
        </w:rPr>
        <w:t>Характеристики и состояние золоотвалов</w:t>
      </w:r>
      <w:bookmarkEnd w:id="5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Золошлакоотвал – гидротехническое сооружение III класса опасности, состоит из трех секций золошлакоотстойника и дамб обвалования. Объединенная секция № 1,2 с отметкой гребня дамбы обвалования четвертого яруса 17,500 метров (в балтийской системе высот), ёмкостью 1970000 м3. Секция № 3. Секция № 4 с отметкой гребня дамбы обвалования второго яруса 14,000 метров, емкостью 1240000 м3.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ЗШМ поступает на сооружение от ТЭС – 1 по трём пульпопроводам Ø 530 мм, которые проложены по железобетонным и металлическим эстакадам, а по гребням дамб обвалования на лежневых железобетонных опорах. Одновременно в работе находятся два пульпопровода, один в ремонте. Перекачка ЗШМ осуществляется двумя багерными насосными станциями, которые расположены в котельном цехе ТЭС – 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Объединенная секция № 1,2, построенная по проекту, разработанному ООО «Экотехнология» заполнена до проектных отметок, выведена из эксплуатации 14.10.2019 г. находится в резерве. По проекту эксплуатации секции №1,2 ведется разработка карьера и вывоз ЗШМ из секции.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Секция № 4, построенная по проекту, разработанному ООО «Экотехнология» и ЗАО «Архгипробум», реконструирована, произведено устройство второго яруса с отметкой гребня 14,00 м. Введена в эксплуатацию 14.10.2019 г. Заполнение и эксплуатация секции №4 осуществляется в соответствии с проектом эксплуатации и рекомендациями ООО «Экотехнология».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Секция № 3 c 01.07.2019 г. выведена из эксплуатации, разрабатывается проект консервации. Пульпопроводы в секцию обрезаны.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Заполнение секций производится рассредоточенным способом, через попеременно работающие боковые выпуски распределительного пульпопровода, расположенные по периметру дамбы. Схема заполнения золоотвала от дамбы к пруду с формированием сплошного пляжа по периметру секции. ЗШМ осаждается на золоотвале, а осветлённая вода через шахтные колодцы по водосбросным коллекторам Ø 820 мм поступает: с объединенной секции № 1,2 в канал условно – чистых вод комбината (поток №2); с секций №№ 3, 4 – в канал биологических стоков (поток №1). Золошлакоотвал находится на расстоянии 3,5 км от ТЭС – 1 в районе III очереди комбината.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Техническое состояние шлакозолоотвала ТЭС–1 АО «Архангельский ЦБК», а также организационная готовность персонала в настоящее время соответствуют требованиям действующих норм и правил безопасности эксплуатации и безаварийной работы, обеспечивает защиту эксплуатационного персонала от чрезвычайных ситуаций.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57" w:name="_Toc132797698"/>
      <w:r>
        <w:rPr>
          <w:rFonts w:cs="Times New Roman" w:ascii="Times New Roman" w:hAnsi="Times New Roman"/>
          <w:b/>
          <w:bCs w:val="false"/>
          <w:i/>
          <w:iCs/>
          <w:sz w:val="24"/>
          <w:szCs w:val="24"/>
        </w:rPr>
        <w:t>Описание эксплуатационных показателей функционирования ТЭС-1</w:t>
      </w:r>
      <w:bookmarkEnd w:id="5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Эксплуатационные показатели функционирования ТЭС-1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_Ref130987455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58" w:name="_Ref130987455"/>
      <w:bookmarkEnd w:id="5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23</w:t>
      </w:r>
      <w:r>
        <w:rPr>
          <w:szCs w:val="24"/>
          <w:rFonts w:cs="Times New Roman"/>
        </w:rPr>
        <w:fldChar w:fldCharType="end"/>
      </w:r>
      <w:r>
        <w:rPr>
          <w:rFonts w:cs="Times New Roman"/>
          <w:szCs w:val="24"/>
        </w:rPr>
        <w:t>. Эксплуатационные показатели функционирования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931"/>
        <w:gridCol w:w="843"/>
        <w:gridCol w:w="771"/>
        <w:gridCol w:w="771"/>
        <w:gridCol w:w="771"/>
        <w:gridCol w:w="771"/>
        <w:gridCol w:w="778"/>
      </w:tblGrid>
      <w:tr>
        <w:trPr>
          <w:tblHeader w:val="true"/>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показателя</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 изм.</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Выработка электрической энергии</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807,425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794,034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903,413</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846,961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809,095</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электрической энергии на собственные нужды, в том числе</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134,547</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138,046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146,435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139,951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138,616</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электрической энергии на ТФУ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20,530</w:t>
            </w:r>
          </w:p>
        </w:tc>
        <w:tc>
          <w:tcPr>
            <w:tcW w:w="77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21,202</w:t>
            </w:r>
          </w:p>
        </w:tc>
        <w:tc>
          <w:tcPr>
            <w:tcW w:w="77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20,565</w:t>
            </w:r>
          </w:p>
        </w:tc>
        <w:tc>
          <w:tcPr>
            <w:tcW w:w="77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19,364</w:t>
            </w:r>
          </w:p>
        </w:tc>
        <w:tc>
          <w:tcPr>
            <w:tcW w:w="7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21,599</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электрической энергии с шин ТЭС-1</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672,879</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655,988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756,978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707,010</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670,478</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тепловой энергии с коллекторов ТЭС-1, в том числе:</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2006,851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1924,342</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1954,371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1921,370</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1683,897</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производственных отборов;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1541,288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1476,351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1224,854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1084,617</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1173,845</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теплофикационных отборов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405,547</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347,983</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373,584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371,35</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379,219</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отборов противодавления</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60,016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100,008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355,933</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257,151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130,833</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конденсаторов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ПВК</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 РОУ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208,252</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Фактическое значение удельного расхода тепловой энергии брутто на выработку электрической энергии турбоагрегатами</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ккал/кВт-ч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1620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1760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1730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1780</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1880</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Увеличение отпуска тепловой энергии с коллекторов ТЭС-1 за счет прироста тепловой нагрузки потребителей, присоединенных к тепловым сетям ТЭС-1, за актуализируемый период, в том числе:</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сетевой водой</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паром</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тепла на выработку электрической энергии</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1311,923</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1394,915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1566,584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1503,698</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1520,724</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тепловой энергии на собственные нужды</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393,907</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401,089</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398,318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407,213</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394,378</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Удельный расход тепловой энергии нетто на производство электрической энергии группой турбоагрегатов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ккал/кВт-ч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1652</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1794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1761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1812</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1914</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Удельный расход условного топлива на отпуск электрической энергии</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424,0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442,5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425,4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438,1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452,6</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Отношение отпуска тепловой энергии с отработавшим паром к полному отпуску тепловой энергии от ТЭС-1</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89,2</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Удельная теплофикационная выработка, в том числе:</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кВт-ч/Гкал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227</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234</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паром производственных отборов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кВт-ч/Гкал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188</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199</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паром теплофикационных отборов</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кВт-ч/Гкал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397</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376</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Выработка электрической энергии по теплофикационному циклу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514,330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454,381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551,082</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500,972</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483,185</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Выработка электрической энергии по конденсационному циклу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млн 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293,096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339,653</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352,331</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345,989</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325,91</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Удельный расход тепла брутто на выработку электрической энергии турбоагрегатами по теплофикационному циклу </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ккал/кВт-ч</w:t>
            </w:r>
          </w:p>
        </w:tc>
        <w:tc>
          <w:tcPr>
            <w:tcW w:w="3862"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 определяется</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Удельный расход тепловой энергии нетто на выработку электрической энергии турбоагрегатами по теплофикационному циклу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ккал/кВт-ч</w:t>
            </w:r>
          </w:p>
        </w:tc>
        <w:tc>
          <w:tcPr>
            <w:tcW w:w="3862"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 определяется</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Удельный расход условного топлива на отпуск электрической энергии, в том числе</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г/кВт-ч</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424,0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442,5</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425,4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438,1</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452,6</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 теплофикационному циклу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г/кВт-ч</w:t>
            </w:r>
          </w:p>
        </w:tc>
        <w:tc>
          <w:tcPr>
            <w:tcW w:w="3862"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 определяется</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 конденсационному циклу</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г/кВт-ч</w:t>
            </w:r>
          </w:p>
        </w:tc>
        <w:tc>
          <w:tcPr>
            <w:tcW w:w="3862" w:type="dxa"/>
            <w:gridSpan w:val="5"/>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 определяется</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Удельный расход условного топлива на отпуск тепловой энергии</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кг/Гкал</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154,6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156,6</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159,7</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163,7</w:t>
            </w:r>
          </w:p>
        </w:tc>
      </w:tr>
      <w:tr>
        <w:trPr/>
        <w:tc>
          <w:tcPr>
            <w:tcW w:w="493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Полный расход топлива на ТЭС-1</w:t>
            </w:r>
          </w:p>
        </w:tc>
        <w:tc>
          <w:tcPr>
            <w:tcW w:w="8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тут</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595,514</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593,570</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628,108</w:t>
            </w:r>
          </w:p>
        </w:tc>
        <w:tc>
          <w:tcPr>
            <w:tcW w:w="77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616,608</w:t>
            </w:r>
          </w:p>
        </w:tc>
        <w:tc>
          <w:tcPr>
            <w:tcW w:w="77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579,125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sz w:val="24"/>
          <w:szCs w:val="24"/>
        </w:rPr>
      </w:pPr>
      <w:bookmarkStart w:id="59" w:name="_Toc132797699"/>
      <w:r>
        <w:rPr>
          <w:rFonts w:cs="Times New Roman" w:ascii="Times New Roman" w:hAnsi="Times New Roman"/>
          <w:b/>
          <w:bCs w:val="false"/>
          <w:sz w:val="24"/>
          <w:szCs w:val="24"/>
          <w:u w:val="single"/>
        </w:rPr>
        <w:t>Часть 3.</w:t>
      </w:r>
      <w:r>
        <w:rPr>
          <w:rFonts w:cs="Times New Roman" w:ascii="Times New Roman" w:hAnsi="Times New Roman"/>
          <w:b/>
          <w:bCs w:val="false"/>
          <w:sz w:val="24"/>
          <w:szCs w:val="24"/>
        </w:rPr>
        <w:t xml:space="preserve"> Тепловые сети, сооружения на них</w:t>
      </w:r>
      <w:bookmarkEnd w:id="5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Описание тепловых сетей основывается на данных, предоставленных теплоснабжающим и теплосетевым организациям, действующим на территории г. Новодвинска, а также на данных завершенных энергетических обследований, выполненных не позднее чем за 5 лет до начала разработки схемы теплоснабжения, и сопровождается графическим материалом (электронные карты-схемы тепловых сетей, зоны действия источников, энергетические балансы тепловых сетей).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60" w:name="_Toc132797700"/>
      <w:r>
        <w:rPr>
          <w:rFonts w:cs="Times New Roman" w:ascii="Times New Roman" w:hAnsi="Times New Roman"/>
          <w:b/>
          <w:bCs w:val="false"/>
          <w:i/>
          <w:iCs/>
          <w:sz w:val="24"/>
          <w:szCs w:val="24"/>
        </w:rPr>
        <w:t>Структура тепловых сетей</w:t>
      </w:r>
      <w:bookmarkEnd w:id="60"/>
      <w:r>
        <w:rPr>
          <w:rFonts w:cs="Times New Roman" w:ascii="Times New Roman" w:hAnsi="Times New Roman"/>
          <w:b/>
          <w:bCs w:val="false"/>
          <w:i/>
          <w:iCs/>
          <w:sz w:val="24"/>
          <w:szCs w:val="24"/>
        </w:rPr>
        <w:t xml:space="preserve">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территории г. Новодвинска находятся на балансе АО «Архангельский ЦБК» и АО «Сети». Общая протяженность тепловых сетей в двухтрубном исчислении составляет 70 521,5 п.м. диаметром от 600 до 30 мм, в том числе сети на балансе АО «Архангельский ЦБК» 16 386,5 п.м., сети на балансе АО «Сети» 54 135 пм.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материальная характеристика тепловых сетей на территории г. Новодвинска составляет 30 762,69 м</w:t>
      </w:r>
      <w:r>
        <w:rPr>
          <w:rFonts w:cs="Times New Roman" w:ascii="Times New Roman" w:hAnsi="Times New Roman"/>
          <w:sz w:val="24"/>
          <w:szCs w:val="24"/>
          <w:vertAlign w:val="superscript"/>
        </w:rPr>
        <w:t>2</w:t>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61" w:name="_Toc132797701"/>
      <w:bookmarkStart w:id="62" w:name="_Ref132791030"/>
      <w:r>
        <w:rPr>
          <w:rFonts w:cs="Times New Roman" w:ascii="Times New Roman" w:hAnsi="Times New Roman"/>
          <w:b/>
          <w:bCs w:val="false"/>
          <w:i/>
          <w:iCs/>
          <w:sz w:val="24"/>
          <w:szCs w:val="24"/>
        </w:rPr>
        <w:t>Карты (схемы) тепловых сетей</w:t>
      </w:r>
      <w:bookmarkEnd w:id="61"/>
      <w:bookmarkEnd w:id="6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Схемы тепловых сетей АО «Архангельский ЦБК» и АО «Сети» приведены на Рисунках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_Ref130991563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_Ref130991569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12"/>
          <w:footerReference w:type="default" r:id="rId13"/>
          <w:type w:val="nextPage"/>
          <w:pgSz w:w="11906" w:h="16838"/>
          <w:pgMar w:left="1418" w:right="851" w:header="283" w:top="851" w:footer="0" w:bottom="851" w:gutter="0"/>
          <w:pgNumType w:fmt="decimal"/>
          <w:formProt w:val="false"/>
          <w:titlePg/>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0"/>
        </w:numPr>
        <w:jc w:val="center"/>
        <w:rPr>
          <w:rFonts w:ascii="Times New Roman" w:hAnsi="Times New Roman" w:cs="Times New Roman"/>
          <w:sz w:val="24"/>
          <w:szCs w:val="24"/>
        </w:rPr>
      </w:pPr>
      <w:r>
        <w:rPr/>
        <w:drawing>
          <wp:inline distT="0" distB="0" distL="0" distR="0">
            <wp:extent cx="9124950" cy="5777230"/>
            <wp:effectExtent l="0" t="0" r="0" b="0"/>
            <wp:docPr id="7" name="Рисунок 7" descr="Изображение выглядит как диаграмма, схематичный&#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Рисунок 7" descr="Изображение выглядит как диаграмма, схематичный&#10;&#10;Автоматически созданное описание"/>
                    <pic:cNvPicPr>
                      <a:picLocks noChangeAspect="1" noChangeArrowheads="1"/>
                    </pic:cNvPicPr>
                  </pic:nvPicPr>
                  <pic:blipFill>
                    <a:blip r:embed="rId14"/>
                    <a:stretch>
                      <a:fillRect/>
                    </a:stretch>
                  </pic:blipFill>
                  <pic:spPr bwMode="auto">
                    <a:xfrm>
                      <a:off x="0" y="0"/>
                      <a:ext cx="9124950" cy="5777230"/>
                    </a:xfrm>
                    <a:prstGeom prst="rect">
                      <a:avLst/>
                    </a:prstGeom>
                  </pic:spPr>
                </pic:pic>
              </a:graphicData>
            </a:graphic>
          </wp:inline>
        </w:drawing>
      </w:r>
    </w:p>
    <w:p>
      <w:pPr>
        <w:pStyle w:val="Caption"/>
        <w:jc w:val="center"/>
        <w:rPr>
          <w:rFonts w:cs="Times New Roman"/>
          <w:szCs w:val="24"/>
        </w:rPr>
      </w:pPr>
      <w:bookmarkStart w:id="63" w:name="_Ref130991547"/>
      <w:r>
        <w:rPr>
          <w:rFonts w:cs="Times New Roman"/>
          <w:szCs w:val="24"/>
        </w:rPr>
        <w:t xml:space="preserve">Рисунок </w:t>
      </w:r>
      <w:bookmarkStart w:id="64" w:name="_Ref130991563"/>
      <w:bookmarkEnd w:id="64"/>
      <w:r>
        <w:rPr>
          <w:rFonts w:cs="Times New Roman"/>
          <w:szCs w:val="24"/>
        </w:rPr>
        <w:fldChar w:fldCharType="begin"/>
      </w:r>
      <w:r>
        <w:rPr>
          <w:szCs w:val="24"/>
          <w:rFonts w:cs="Times New Roman"/>
        </w:rPr>
        <w:instrText> SEQ Рисунок \* ARABIC </w:instrText>
      </w:r>
      <w:r>
        <w:rPr>
          <w:szCs w:val="24"/>
          <w:rFonts w:cs="Times New Roman"/>
        </w:rPr>
        <w:fldChar w:fldCharType="separate"/>
      </w:r>
      <w:r>
        <w:rPr>
          <w:szCs w:val="24"/>
          <w:rFonts w:cs="Times New Roman"/>
        </w:rPr>
        <w:t>2</w:t>
      </w:r>
      <w:r>
        <w:rPr>
          <w:szCs w:val="24"/>
          <w:rFonts w:cs="Times New Roman"/>
        </w:rPr>
        <w:fldChar w:fldCharType="end"/>
      </w:r>
      <w:r>
        <w:rPr/>
        <w:t xml:space="preserve"> Схема тепловых сетей АО "Архангельский ЦБК"</w:t>
      </w:r>
      <w:bookmarkEnd w:id="63"/>
    </w:p>
    <w:p>
      <w:pPr>
        <w:pStyle w:val="ListParagraph"/>
        <w:numPr>
          <w:ilvl w:val="0"/>
          <w:numId w:val="0"/>
        </w:numPr>
        <w:jc w:val="center"/>
        <w:rPr>
          <w:rFonts w:ascii="Times New Roman" w:hAnsi="Times New Roman" w:cs="Times New Roman"/>
          <w:sz w:val="24"/>
          <w:szCs w:val="24"/>
        </w:rPr>
      </w:pPr>
      <w:r>
        <w:rPr/>
        <w:drawing>
          <wp:inline distT="0" distB="0" distL="0" distR="0">
            <wp:extent cx="7400925" cy="5852795"/>
            <wp:effectExtent l="0" t="0" r="0" b="0"/>
            <wp:docPr id="8" name="Рисунок 8" descr="Изображение выглядит как карта&#10;&#10;Автоматически созданное опис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Рисунок 8" descr="Изображение выглядит как карта&#10;&#10;Автоматически созданное описание"/>
                    <pic:cNvPicPr>
                      <a:picLocks noChangeAspect="1" noChangeArrowheads="1"/>
                    </pic:cNvPicPr>
                  </pic:nvPicPr>
                  <pic:blipFill>
                    <a:blip r:embed="rId15"/>
                    <a:stretch>
                      <a:fillRect/>
                    </a:stretch>
                  </pic:blipFill>
                  <pic:spPr bwMode="auto">
                    <a:xfrm>
                      <a:off x="0" y="0"/>
                      <a:ext cx="7400925" cy="5852795"/>
                    </a:xfrm>
                    <a:prstGeom prst="rect">
                      <a:avLst/>
                    </a:prstGeom>
                  </pic:spPr>
                </pic:pic>
              </a:graphicData>
            </a:graphic>
          </wp:inline>
        </w:drawing>
      </w:r>
    </w:p>
    <w:p>
      <w:pPr>
        <w:sectPr>
          <w:headerReference w:type="default" r:id="rId16"/>
          <w:footerReference w:type="default" r:id="rId17"/>
          <w:type w:val="nextPage"/>
          <w:pgSz w:orient="landscape" w:w="16838" w:h="11906"/>
          <w:pgMar w:left="851" w:right="851" w:header="284" w:top="1418" w:footer="0" w:bottom="851" w:gutter="0"/>
          <w:pgNumType w:fmt="decimal"/>
          <w:formProt w:val="false"/>
          <w:titlePg/>
          <w:textDirection w:val="lrTb"/>
          <w:docGrid w:type="default" w:linePitch="299" w:charSpace="8192"/>
        </w:sectPr>
        <w:pStyle w:val="Caption"/>
        <w:jc w:val="center"/>
        <w:rPr>
          <w:rFonts w:cs="Times New Roman"/>
          <w:szCs w:val="24"/>
        </w:rPr>
      </w:pPr>
      <w:r>
        <w:rPr>
          <w:rFonts w:cs="Times New Roman"/>
          <w:szCs w:val="24"/>
        </w:rPr>
        <w:t xml:space="preserve">Рисунок </w:t>
      </w:r>
      <w:bookmarkStart w:id="65" w:name="_Ref130991569"/>
      <w:bookmarkEnd w:id="65"/>
      <w:r>
        <w:rPr>
          <w:rFonts w:cs="Times New Roman"/>
          <w:szCs w:val="24"/>
        </w:rPr>
        <w:fldChar w:fldCharType="begin"/>
      </w:r>
      <w:r>
        <w:rPr>
          <w:szCs w:val="24"/>
          <w:rFonts w:cs="Times New Roman"/>
        </w:rPr>
        <w:instrText> SEQ Рисунок \* ARABIC </w:instrText>
      </w:r>
      <w:r>
        <w:rPr>
          <w:szCs w:val="24"/>
          <w:rFonts w:cs="Times New Roman"/>
        </w:rPr>
        <w:fldChar w:fldCharType="separate"/>
      </w:r>
      <w:r>
        <w:rPr>
          <w:szCs w:val="24"/>
          <w:rFonts w:cs="Times New Roman"/>
        </w:rPr>
        <w:t>3</w:t>
      </w:r>
      <w:r>
        <w:rPr>
          <w:szCs w:val="24"/>
          <w:rFonts w:cs="Times New Roman"/>
        </w:rPr>
        <w:fldChar w:fldCharType="end"/>
      </w:r>
      <w:r>
        <w:rPr/>
        <w:t xml:space="preserve"> Схема тепловых сетей АО "Сети"</w:t>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66" w:name="_Toc132797702"/>
      <w:r>
        <w:rPr>
          <w:rFonts w:cs="Times New Roman" w:ascii="Times New Roman" w:hAnsi="Times New Roman"/>
          <w:b/>
          <w:bCs w:val="false"/>
          <w:i/>
          <w:iCs/>
          <w:sz w:val="24"/>
          <w:szCs w:val="24"/>
        </w:rPr>
        <w:t>Параметры тепловых сетей</w:t>
      </w:r>
      <w:bookmarkEnd w:id="6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Общие характеристики тепловых сетей АО «Архангельский ЦБК»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_Ref130992187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 </w:t>
      </w:r>
      <w:r>
        <w:rPr>
          <w:rFonts w:cs="Times New Roman" w:ascii="Times New Roman" w:hAnsi="Times New Roman"/>
          <w:sz w:val="24"/>
          <w:szCs w:val="24"/>
        </w:rPr>
        <w:fldChar w:fldCharType="begin"/>
      </w:r>
      <w:r>
        <w:rPr>
          <w:sz w:val="24"/>
          <w:szCs w:val="24"/>
          <w:rFonts w:cs="Times New Roman" w:ascii="Times New Roman" w:hAnsi="Times New Roman"/>
        </w:rPr>
        <w:instrText> REF _Ref130992192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67" w:name="_Ref130992169"/>
      <w:r>
        <w:rPr>
          <w:rFonts w:cs="Times New Roman"/>
          <w:szCs w:val="24"/>
        </w:rPr>
        <w:t xml:space="preserve">Таблица </w:t>
      </w:r>
      <w:bookmarkStart w:id="68" w:name="_Ref130992187"/>
      <w:bookmarkEnd w:id="6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24</w:t>
      </w:r>
      <w:r>
        <w:rPr>
          <w:szCs w:val="24"/>
          <w:rFonts w:cs="Times New Roman"/>
        </w:rPr>
        <w:fldChar w:fldCharType="end"/>
      </w:r>
      <w:r>
        <w:rPr>
          <w:rFonts w:cs="Times New Roman"/>
          <w:szCs w:val="24"/>
        </w:rPr>
        <w:t>. Общая характеристика тепловых сетей АО "Архангельский ЦБК" по состоянию на 2023 год</w:t>
      </w:r>
      <w:bookmarkEnd w:id="67"/>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911"/>
        <w:gridCol w:w="4892"/>
        <w:gridCol w:w="2834"/>
      </w:tblGrid>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Условный диаметр, мм</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1400</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840</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10251</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5125,5</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3357</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1342,8</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4926</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1477,8</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1010</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252,5</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4083</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816,6</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6916</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1037,4</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830</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83</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32773</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10975,6</w:t>
            </w:r>
          </w:p>
        </w:tc>
      </w:tr>
    </w:tbl>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25</w:t>
      </w:r>
      <w:r>
        <w:rPr>
          <w:szCs w:val="24"/>
          <w:rFonts w:cs="Times New Roman"/>
        </w:rPr>
        <w:fldChar w:fldCharType="end"/>
      </w:r>
      <w:r>
        <w:rPr>
          <w:rFonts w:cs="Times New Roman"/>
          <w:szCs w:val="24"/>
        </w:rPr>
        <w:t>. Способы прокладки магистральных тепловых сетей АО "Архангельский ЦБК" по состоянию на 2023 год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695"/>
        <w:gridCol w:w="5045"/>
        <w:gridCol w:w="2897"/>
      </w:tblGrid>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Способ прокладки</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Надземная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32393</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10881,6</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Канальная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непроходной канал</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проходной канал</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дюкер</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Бесканальная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380</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94</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32773</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10975,6</w:t>
            </w:r>
          </w:p>
        </w:tc>
      </w:tr>
    </w:tbl>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bCs/>
          <w:sz w:val="24"/>
          <w:szCs w:val="24"/>
        </w:rPr>
      </w:pPr>
      <w:r>
        <w:rPr>
          <w:rFonts w:cs="Times New Roman" w:ascii="Times New Roman" w:hAnsi="Times New Roman"/>
          <w:bCs/>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69" w:name="_Ref130992192"/>
      <w:bookmarkEnd w:id="6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26</w:t>
      </w:r>
      <w:r>
        <w:rPr>
          <w:szCs w:val="24"/>
          <w:rFonts w:cs="Times New Roman"/>
        </w:rPr>
        <w:fldChar w:fldCharType="end"/>
      </w:r>
      <w:r>
        <w:rPr>
          <w:rFonts w:cs="Times New Roman"/>
          <w:szCs w:val="24"/>
        </w:rPr>
        <w:t>. Распределение протяженности и материальной характеристики тепловых сетей АО "Архангельский ЦБК" по годам прокладки на 2023 год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428"/>
        <w:gridCol w:w="5237"/>
        <w:gridCol w:w="2972"/>
      </w:tblGrid>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прокладки</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 1990г</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30660</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10975,6</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1991 по 1998г</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1999 по 2003</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2004-2023г</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2113</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880,4</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32773</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10975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Общие характеристики тепловых сетей АО «Сети» приведены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_Ref130994168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r>
        <w:rPr>
          <w:rFonts w:cs="Times New Roman" w:ascii="Times New Roman" w:hAnsi="Times New Roman"/>
          <w:sz w:val="24"/>
          <w:szCs w:val="24"/>
        </w:rPr>
        <w:fldChar w:fldCharType="begin"/>
      </w:r>
      <w:r>
        <w:rPr>
          <w:sz w:val="24"/>
          <w:szCs w:val="24"/>
          <w:rFonts w:cs="Times New Roman" w:ascii="Times New Roman" w:hAnsi="Times New Roman"/>
        </w:rPr>
        <w:instrText> REF _Ref130994174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70" w:name="_Ref130994168"/>
      <w:bookmarkEnd w:id="7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27</w:t>
      </w:r>
      <w:r>
        <w:rPr>
          <w:szCs w:val="24"/>
          <w:rFonts w:cs="Times New Roman"/>
        </w:rPr>
        <w:fldChar w:fldCharType="end"/>
      </w:r>
      <w:r>
        <w:rPr>
          <w:rFonts w:cs="Times New Roman"/>
          <w:szCs w:val="24"/>
        </w:rPr>
        <w:t>. Общая характеристика тепловых сетей АО "Сети" по состоянию на 2023 год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911"/>
        <w:gridCol w:w="4892"/>
        <w:gridCol w:w="2834"/>
      </w:tblGrid>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Условный диаметр, мм</w:t>
            </w:r>
          </w:p>
        </w:tc>
        <w:tc>
          <w:tcPr>
            <w:tcW w:w="489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834"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7308,2</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3865,7</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3247,4</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1383,22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6061,6</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1970,02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9103,6</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2485,02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11311,2</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2476,84</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15513</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2466,36</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2887,6</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384,08</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24657,8</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2663,12</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14386,2</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1280,24</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2386</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181,3</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10432,6</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594,8</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243</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11,9</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194</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7,36</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w:t>
            </w:r>
          </w:p>
        </w:tc>
        <w:tc>
          <w:tcPr>
            <w:tcW w:w="489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545</w:t>
            </w:r>
          </w:p>
        </w:tc>
        <w:tc>
          <w:tcPr>
            <w:tcW w:w="2834"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17,44</w:t>
            </w:r>
          </w:p>
        </w:tc>
      </w:tr>
      <w:tr>
        <w:trPr/>
        <w:tc>
          <w:tcPr>
            <w:tcW w:w="191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4892"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108 277,2</w:t>
            </w:r>
          </w:p>
        </w:tc>
        <w:tc>
          <w:tcPr>
            <w:tcW w:w="2834"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19 787,4</w:t>
            </w:r>
          </w:p>
        </w:tc>
      </w:tr>
    </w:tbl>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28</w:t>
      </w:r>
      <w:r>
        <w:rPr>
          <w:szCs w:val="24"/>
          <w:rFonts w:cs="Times New Roman"/>
        </w:rPr>
        <w:fldChar w:fldCharType="end"/>
      </w:r>
      <w:r>
        <w:rPr>
          <w:rFonts w:cs="Times New Roman"/>
          <w:szCs w:val="24"/>
        </w:rPr>
        <w:t>. Способы прокладки тепловых сетей АО "Сети" по состоянию на 2023 год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695"/>
        <w:gridCol w:w="5045"/>
        <w:gridCol w:w="2897"/>
      </w:tblGrid>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Способ прокладки</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Надземная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25 081,0</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6 516,5</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Канальная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63 980,4</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10 932,1</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непроходной канал</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63 980,4</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10 932,1</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проходной канал</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дюкер</w:t>
            </w:r>
          </w:p>
        </w:tc>
        <w:tc>
          <w:tcPr>
            <w:tcW w:w="504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289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Бесканальная</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3 143,8</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315,3</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Помещение</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16 072,0</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2 023,5</w:t>
            </w:r>
          </w:p>
        </w:tc>
      </w:tr>
      <w:tr>
        <w:trPr/>
        <w:tc>
          <w:tcPr>
            <w:tcW w:w="1695"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5045"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108 277,2</w:t>
            </w:r>
          </w:p>
        </w:tc>
        <w:tc>
          <w:tcPr>
            <w:tcW w:w="289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19 787,4</w:t>
            </w:r>
          </w:p>
        </w:tc>
      </w:tr>
    </w:tbl>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71" w:name="_Ref130994174"/>
      <w:bookmarkEnd w:id="7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29</w:t>
      </w:r>
      <w:r>
        <w:rPr>
          <w:szCs w:val="24"/>
          <w:rFonts w:cs="Times New Roman"/>
        </w:rPr>
        <w:fldChar w:fldCharType="end"/>
      </w:r>
      <w:r>
        <w:rPr>
          <w:rFonts w:cs="Times New Roman"/>
          <w:szCs w:val="24"/>
        </w:rPr>
        <w:t>. Распределение протяженности и материальной характеристики тепловых сетей АО "Сети" по годам прокладки на 2023 год</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1428"/>
        <w:gridCol w:w="5237"/>
        <w:gridCol w:w="2972"/>
      </w:tblGrid>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прокладки</w:t>
            </w:r>
          </w:p>
        </w:tc>
        <w:tc>
          <w:tcPr>
            <w:tcW w:w="523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Протяженность трубопроводов в однотрубном исчислении, м</w:t>
            </w:r>
          </w:p>
        </w:tc>
        <w:tc>
          <w:tcPr>
            <w:tcW w:w="2972"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Материальная характеристика, м2</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 1990г</w:t>
            </w:r>
          </w:p>
        </w:tc>
        <w:tc>
          <w:tcPr>
            <w:tcW w:w="5237"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72 760,6</w:t>
            </w:r>
          </w:p>
        </w:tc>
        <w:tc>
          <w:tcPr>
            <w:tcW w:w="297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12 797,7</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1991 по 1998г</w:t>
            </w:r>
          </w:p>
        </w:tc>
        <w:tc>
          <w:tcPr>
            <w:tcW w:w="5237"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15 584,2</w:t>
            </w:r>
          </w:p>
        </w:tc>
        <w:tc>
          <w:tcPr>
            <w:tcW w:w="297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2 326,1</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1999 по 2003</w:t>
            </w:r>
          </w:p>
        </w:tc>
        <w:tc>
          <w:tcPr>
            <w:tcW w:w="5237"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7 683,0</w:t>
            </w:r>
          </w:p>
        </w:tc>
        <w:tc>
          <w:tcPr>
            <w:tcW w:w="297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1 752,5</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2004-2023г</w:t>
            </w:r>
          </w:p>
        </w:tc>
        <w:tc>
          <w:tcPr>
            <w:tcW w:w="5237"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12 249,4</w:t>
            </w:r>
          </w:p>
        </w:tc>
        <w:tc>
          <w:tcPr>
            <w:tcW w:w="2972" w:type="dxa"/>
            <w:tcBorders>
              <w:top w:val="single" w:sz="6" w:space="0" w:color="000000"/>
              <w:left w:val="single" w:sz="6" w:space="0" w:color="000000"/>
              <w:bottom w:val="single" w:sz="6" w:space="0" w:color="000000"/>
              <w:right w:val="single" w:sz="6"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2 911,1</w:t>
            </w:r>
          </w:p>
        </w:tc>
      </w:tr>
      <w:tr>
        <w:trPr/>
        <w:tc>
          <w:tcPr>
            <w:tcW w:w="142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w:t>
            </w:r>
          </w:p>
        </w:tc>
        <w:tc>
          <w:tcPr>
            <w:tcW w:w="5237"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108 277,2</w:t>
            </w:r>
          </w:p>
        </w:tc>
        <w:tc>
          <w:tcPr>
            <w:tcW w:w="2972" w:type="dxa"/>
            <w:tcBorders>
              <w:top w:val="single" w:sz="6" w:space="0" w:color="000000"/>
              <w:left w:val="single" w:sz="6" w:space="0" w:color="000000"/>
              <w:bottom w:val="single" w:sz="6" w:space="0" w:color="000000"/>
              <w:right w:val="single" w:sz="6" w:space="0" w:color="000000"/>
            </w:tcBorders>
            <w:shd w:fill="auto" w:val="clear"/>
            <w:vAlign w:val="bottom"/>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19 787,4</w:t>
            </w:r>
          </w:p>
        </w:tc>
      </w:tr>
    </w:tbl>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72" w:name="_Toc132797703"/>
      <w:r>
        <w:rPr>
          <w:rFonts w:cs="Times New Roman" w:ascii="Times New Roman" w:hAnsi="Times New Roman"/>
          <w:b/>
          <w:bCs w:val="false"/>
          <w:i/>
          <w:iCs/>
          <w:sz w:val="24"/>
          <w:szCs w:val="24"/>
        </w:rPr>
        <w:t>Описание типов и количества секционирующей и регулирующей арматуры на тепловых сетях</w:t>
      </w:r>
      <w:bookmarkEnd w:id="7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Запорная арматура на тепловых сетях устанавливается в соответствии с нормативными требованиями, установленными п. 10.17 СП 124.13330.2012. Свод правил. Тепловые сети. Актуализированная редакция СНиП 41-02-2003 утв. Приказом Минрегиона России от 30.06.2012 N 280 и п. 6.1.18 Правил технической эксплуатации тепловых энергоустановок, утв. Приказом Минэнерго России от 24.03.2003 N 115</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тепловых сетях АО «Архангельский ЦБК» установлена арматура стальная, запорная (задвижки)Ру-16 кг/см2 Общее количество- 32шт. Регулирующая арматура отсутствует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тепловых сетях АО «Сети» установлены 1404 задвижки типа 30с41нж.</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73" w:name="_Toc132797704"/>
      <w:r>
        <w:rPr>
          <w:rFonts w:cs="Times New Roman" w:ascii="Times New Roman" w:hAnsi="Times New Roman"/>
          <w:b/>
          <w:bCs w:val="false"/>
          <w:i/>
          <w:iCs/>
          <w:sz w:val="24"/>
          <w:szCs w:val="24"/>
        </w:rPr>
        <w:t>Описание типов и строительных особенностей тепловых камер и павильонов</w:t>
      </w:r>
      <w:bookmarkEnd w:id="7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Для обслуживания отключающей арматуры при подземной прокладке на сетях установлены теплофикационные камеры. В тепловой камере установлены стальные задвижки, спускные и воздушные устройства, требующие постоянного доступа и обслуживания. Тепловые камеры выполнены в основном из сборных железобетонных конструкций, оборудованных приямками, воздуховыпускными и сливными устройствами. Строительная часть камер выполнена из сборного железобетона. Днище камеры устроено с уклоном в сторону водосборного приямка. В перекрытии оборудовано два или четыре люка.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Конструкции смотровых колодцев выполнены по соответствующим чертежам согласно ГОСТ 8020–90 и ТУ 5855-057-03984346-2006.</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При надземной прокладке трубопроводов тепловых сетей для обслуживания арматуры предусмотрены стационарные площадки с ограждениями и лестницами.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тепловых сетях АО «Архангельский ЦБК» тепловые камеры и павильоны отсутствуют.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тепловых сетях АО «Сети» расположены 234 тепловые камеры из сборных железобетонных изделий круглого (диаметром от 1–3 м) и квадратного сечений.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74" w:name="_Toc132797705"/>
      <w:r>
        <w:rPr>
          <w:rFonts w:cs="Times New Roman" w:ascii="Times New Roman" w:hAnsi="Times New Roman"/>
          <w:b/>
          <w:bCs w:val="false"/>
          <w:i/>
          <w:iCs/>
          <w:sz w:val="24"/>
          <w:szCs w:val="24"/>
        </w:rPr>
        <w:t>Описание графиков регулирования отпуска тепла в тепловые сети с анализом их обоснованности</w:t>
      </w:r>
      <w:bookmarkEnd w:id="7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Утвержденный график регулирования отпуска тепла в тепловые сети приведен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_Ref132790680 \r \h </w:instrText>
      </w:r>
      <w:r>
        <w:rPr>
          <w:sz w:val="24"/>
          <w:szCs w:val="24"/>
          <w:rFonts w:cs="Times New Roman" w:ascii="Times New Roman" w:hAnsi="Times New Roman"/>
        </w:rPr>
        <w:fldChar w:fldCharType="separate"/>
      </w:r>
      <w:r>
        <w:rPr>
          <w:sz w:val="24"/>
          <w:szCs w:val="24"/>
          <w:rFonts w:cs="Times New Roman" w:ascii="Times New Roman" w:hAnsi="Times New Roman"/>
        </w:rPr>
        <w:t>1.2.7</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_Ref130995486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11</w:t>
      </w:r>
      <w:r>
        <w:rPr>
          <w:sz w:val="24"/>
          <w:szCs w:val="24"/>
          <w:rFonts w:cs="Times New Roman" w:ascii="Times New Roman" w:hAnsi="Times New Roman"/>
        </w:rPr>
        <w:fldChar w:fldCharType="end"/>
      </w:r>
      <w:r>
        <w:rPr>
          <w:rFonts w:cs="Times New Roman" w:ascii="Times New Roman" w:hAnsi="Times New Roman"/>
          <w:sz w:val="24"/>
          <w:szCs w:val="24"/>
        </w:rPr>
        <w:t xml:space="preserve">).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75" w:name="_Toc132797706"/>
      <w:r>
        <w:rPr>
          <w:rFonts w:cs="Times New Roman" w:ascii="Times New Roman" w:hAnsi="Times New Roman"/>
          <w:b/>
          <w:bCs w:val="false"/>
          <w:i/>
          <w:iCs/>
          <w:sz w:val="24"/>
          <w:szCs w:val="24"/>
        </w:rP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7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Фактические температурные режимы отпуска тепловой энергии полностью соответствуют утвержденным температурным графиками работы ТЭС-1.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76" w:name="_Toc132797707"/>
      <w:bookmarkStart w:id="77" w:name="_Ref132791235"/>
      <w:bookmarkStart w:id="78" w:name="_Ref132790828"/>
      <w:r>
        <w:rPr>
          <w:rFonts w:cs="Times New Roman" w:ascii="Times New Roman" w:hAnsi="Times New Roman"/>
          <w:b/>
          <w:bCs w:val="false"/>
          <w:i/>
          <w:iCs/>
          <w:sz w:val="24"/>
          <w:szCs w:val="24"/>
        </w:rPr>
        <w:t>Гидравлические режимы тепловых сетей и пьезометрические графики</w:t>
      </w:r>
      <w:bookmarkEnd w:id="76"/>
      <w:bookmarkEnd w:id="77"/>
      <w:bookmarkEnd w:id="7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Гидравлический режим тепловых сетей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_Ref130995940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79" w:name="_Ref130995940"/>
      <w:bookmarkEnd w:id="7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30</w:t>
      </w:r>
      <w:r>
        <w:rPr>
          <w:szCs w:val="24"/>
          <w:rFonts w:cs="Times New Roman"/>
        </w:rPr>
        <w:fldChar w:fldCharType="end"/>
      </w:r>
      <w:r>
        <w:rPr>
          <w:rFonts w:cs="Times New Roman"/>
          <w:szCs w:val="24"/>
        </w:rPr>
        <w:t>. Гидравлический режим тепловых сетей АО "Сети"</w:t>
      </w:r>
    </w:p>
    <w:tbl>
      <w:tblPr>
        <w:tblW w:w="5000" w:type="pct"/>
        <w:jc w:val="left"/>
        <w:tblInd w:w="0" w:type="dxa"/>
        <w:tblCellMar>
          <w:top w:w="0" w:type="dxa"/>
          <w:left w:w="108" w:type="dxa"/>
          <w:bottom w:w="0" w:type="dxa"/>
          <w:right w:w="108" w:type="dxa"/>
        </w:tblCellMar>
        <w:tblLook w:firstRow="0" w:noVBand="0" w:lastRow="0" w:firstColumn="0" w:lastColumn="0" w:noHBand="0" w:val="0000"/>
      </w:tblPr>
      <w:tblGrid>
        <w:gridCol w:w="595"/>
        <w:gridCol w:w="3047"/>
        <w:gridCol w:w="2995"/>
        <w:gridCol w:w="2999"/>
      </w:tblGrid>
      <w:tr>
        <w:trPr/>
        <w:tc>
          <w:tcPr>
            <w:tcW w:w="5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30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режима</w:t>
            </w:r>
          </w:p>
        </w:tc>
        <w:tc>
          <w:tcPr>
            <w:tcW w:w="29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vertAlign w:val="superscript"/>
                <w:lang w:eastAsia="ru-RU"/>
              </w:rPr>
            </w:pPr>
            <w:r>
              <w:rPr>
                <w:rFonts w:eastAsia="Times New Roman" w:cs="Times New Roman" w:ascii="Times New Roman" w:hAnsi="Times New Roman"/>
                <w:lang w:eastAsia="ru-RU"/>
              </w:rPr>
              <w:t>Давление прямой сетевой воды, кг/см</w:t>
            </w:r>
            <w:r>
              <w:rPr>
                <w:rFonts w:eastAsia="Times New Roman" w:cs="Times New Roman" w:ascii="Times New Roman" w:hAnsi="Times New Roman"/>
                <w:vertAlign w:val="superscript"/>
                <w:lang w:eastAsia="ru-RU"/>
              </w:rPr>
              <w:t>2</w:t>
            </w:r>
          </w:p>
        </w:tc>
        <w:tc>
          <w:tcPr>
            <w:tcW w:w="29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обратной сетевой воды, кг/см</w:t>
            </w:r>
            <w:r>
              <w:rPr>
                <w:rFonts w:eastAsia="Times New Roman" w:cs="Times New Roman" w:ascii="Times New Roman" w:hAnsi="Times New Roman"/>
                <w:vertAlign w:val="superscript"/>
                <w:lang w:eastAsia="ru-RU"/>
              </w:rPr>
              <w:t>2</w:t>
            </w:r>
          </w:p>
        </w:tc>
      </w:tr>
      <w:tr>
        <w:trPr/>
        <w:tc>
          <w:tcPr>
            <w:tcW w:w="5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304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both"/>
              <w:rPr>
                <w:rFonts w:ascii="Times New Roman" w:hAnsi="Times New Roman" w:eastAsia="Times New Roman" w:cs="Times New Roman"/>
                <w:bCs/>
                <w:lang w:eastAsia="ru-RU"/>
              </w:rPr>
            </w:pPr>
            <w:r>
              <w:rPr>
                <w:rFonts w:eastAsia="Times New Roman" w:cs="Times New Roman" w:ascii="Times New Roman" w:hAnsi="Times New Roman"/>
                <w:lang w:eastAsia="ru-RU"/>
              </w:rPr>
              <w:t>Зимний режим</w:t>
            </w:r>
          </w:p>
        </w:tc>
        <w:tc>
          <w:tcPr>
            <w:tcW w:w="29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w:t>
            </w:r>
          </w:p>
        </w:tc>
        <w:tc>
          <w:tcPr>
            <w:tcW w:w="29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w:t>
            </w:r>
          </w:p>
        </w:tc>
      </w:tr>
      <w:tr>
        <w:trPr/>
        <w:tc>
          <w:tcPr>
            <w:tcW w:w="59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304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both"/>
              <w:rPr>
                <w:rFonts w:ascii="Times New Roman" w:hAnsi="Times New Roman" w:eastAsia="Times New Roman" w:cs="Times New Roman"/>
                <w:bCs/>
                <w:lang w:eastAsia="ru-RU"/>
              </w:rPr>
            </w:pPr>
            <w:r>
              <w:rPr>
                <w:rFonts w:eastAsia="Times New Roman" w:cs="Times New Roman" w:ascii="Times New Roman" w:hAnsi="Times New Roman"/>
                <w:lang w:eastAsia="ru-RU"/>
              </w:rPr>
              <w:t>Летний режим</w:t>
            </w:r>
          </w:p>
        </w:tc>
        <w:tc>
          <w:tcPr>
            <w:tcW w:w="299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w:t>
            </w:r>
          </w:p>
        </w:tc>
        <w:tc>
          <w:tcPr>
            <w:tcW w:w="29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80" w:name="_Toc132797708"/>
      <w:bookmarkStart w:id="81" w:name="_Ref132791016"/>
      <w:bookmarkStart w:id="82" w:name="_Ref132790998"/>
      <w:r>
        <w:rPr>
          <w:rFonts w:cs="Times New Roman" w:ascii="Times New Roman" w:hAnsi="Times New Roman"/>
          <w:b/>
          <w:bCs w:val="false"/>
          <w:i/>
          <w:iCs/>
          <w:sz w:val="24"/>
          <w:szCs w:val="24"/>
        </w:rPr>
        <w:t>Статистика отказов тепловых сетей (аварий, инцидентов) за последние 5 лет</w:t>
      </w:r>
      <w:bookmarkEnd w:id="80"/>
      <w:bookmarkEnd w:id="81"/>
      <w:bookmarkEnd w:id="8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Отказов на тепловых сетях АО «Архангельский ЦБК» за ретроспективный период 2018–2022 годы нет.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Динамика отказов тепловых сетей АО «Сети» за ретроспективный период 2018–2022 годы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_Ref130996640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p>
    <w:p>
      <w:pPr>
        <w:pStyle w:val="Caption"/>
        <w:tabs>
          <w:tab w:val="clear" w:pos="708"/>
          <w:tab w:val="left" w:pos="1291" w:leader="none"/>
          <w:tab w:val="right" w:pos="9636" w:leader="none"/>
        </w:tabs>
        <w:spacing w:before="120" w:after="0"/>
        <w:jc w:val="both"/>
        <w:rPr>
          <w:rFonts w:cs="Times New Roman"/>
          <w:szCs w:val="24"/>
        </w:rPr>
      </w:pPr>
      <w:bookmarkStart w:id="83" w:name="_Ref131088943"/>
      <w:r>
        <w:rPr>
          <w:rFonts w:cs="Times New Roman"/>
          <w:szCs w:val="24"/>
        </w:rPr>
        <w:t xml:space="preserve">Таблица </w:t>
      </w:r>
      <w:bookmarkStart w:id="84" w:name="_Ref130996640"/>
      <w:bookmarkEnd w:id="8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31</w:t>
      </w:r>
      <w:r>
        <w:rPr>
          <w:szCs w:val="24"/>
          <w:rFonts w:cs="Times New Roman"/>
        </w:rPr>
        <w:fldChar w:fldCharType="end"/>
      </w:r>
      <w:bookmarkEnd w:id="83"/>
      <w:r>
        <w:rPr>
          <w:rFonts w:cs="Times New Roman"/>
          <w:szCs w:val="24"/>
        </w:rPr>
        <w:t>. Динамика отказов тепловых сетей АО "Сети"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375"/>
        <w:gridCol w:w="2164"/>
        <w:gridCol w:w="2039"/>
        <w:gridCol w:w="2039"/>
        <w:gridCol w:w="2020"/>
      </w:tblGrid>
      <w:tr>
        <w:trPr>
          <w:trHeight w:val="1020" w:hRule="atLeast"/>
        </w:trPr>
        <w:tc>
          <w:tcPr>
            <w:tcW w:w="137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Год актуализации и разработки</w:t>
            </w:r>
          </w:p>
        </w:tc>
        <w:tc>
          <w:tcPr>
            <w:tcW w:w="216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отказов в тепловых сетях в отопительный период, 1/км/год</w:t>
            </w:r>
          </w:p>
        </w:tc>
        <w:tc>
          <w:tcPr>
            <w:tcW w:w="2039"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Среднее время восстановления теплоснабжения, час</w:t>
            </w:r>
          </w:p>
        </w:tc>
        <w:tc>
          <w:tcPr>
            <w:tcW w:w="2039"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отказов на тепловых сетях в период испытаний,1/км/год</w:t>
            </w:r>
          </w:p>
        </w:tc>
        <w:tc>
          <w:tcPr>
            <w:tcW w:w="2020"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Средний недоотпуск тепловой энергии, тыс. Гкал</w:t>
            </w:r>
          </w:p>
        </w:tc>
      </w:tr>
      <w:tr>
        <w:trPr>
          <w:trHeight w:val="300" w:hRule="atLeast"/>
        </w:trPr>
        <w:tc>
          <w:tcPr>
            <w:tcW w:w="1375"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216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 (с 01.01.2018-31.05.2018)</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w:t>
            </w:r>
          </w:p>
        </w:tc>
        <w:tc>
          <w:tcPr>
            <w:tcW w:w="202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34,6</w:t>
            </w:r>
          </w:p>
        </w:tc>
      </w:tr>
      <w:tr>
        <w:trPr>
          <w:trHeight w:val="300" w:hRule="atLeast"/>
        </w:trPr>
        <w:tc>
          <w:tcPr>
            <w:tcW w:w="1375"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216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 (с 01.01.2019-31.05.2019)</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w:t>
            </w:r>
          </w:p>
        </w:tc>
        <w:tc>
          <w:tcPr>
            <w:tcW w:w="202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37,8</w:t>
            </w:r>
          </w:p>
        </w:tc>
      </w:tr>
      <w:tr>
        <w:trPr>
          <w:trHeight w:val="300" w:hRule="atLeast"/>
        </w:trPr>
        <w:tc>
          <w:tcPr>
            <w:tcW w:w="1375"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216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 (с 01.01.2020-31.05.2020)</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w:t>
            </w:r>
          </w:p>
        </w:tc>
        <w:tc>
          <w:tcPr>
            <w:tcW w:w="202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36,2</w:t>
            </w:r>
          </w:p>
        </w:tc>
      </w:tr>
      <w:tr>
        <w:trPr>
          <w:trHeight w:val="300" w:hRule="atLeast"/>
        </w:trPr>
        <w:tc>
          <w:tcPr>
            <w:tcW w:w="1375"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216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 (с 01.01.2021-31.05.2021)</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w:t>
            </w:r>
          </w:p>
        </w:tc>
        <w:tc>
          <w:tcPr>
            <w:tcW w:w="202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38,3</w:t>
            </w:r>
          </w:p>
        </w:tc>
      </w:tr>
      <w:tr>
        <w:trPr>
          <w:trHeight w:val="300" w:hRule="atLeast"/>
        </w:trPr>
        <w:tc>
          <w:tcPr>
            <w:tcW w:w="1375"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216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 (с 01.01.2022-31.05.2022)</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w:t>
            </w:r>
          </w:p>
        </w:tc>
        <w:tc>
          <w:tcPr>
            <w:tcW w:w="203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w:t>
            </w:r>
          </w:p>
        </w:tc>
        <w:tc>
          <w:tcPr>
            <w:tcW w:w="202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35,4</w:t>
            </w:r>
          </w:p>
        </w:tc>
      </w:tr>
    </w:tbl>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85" w:name="_Toc132797709"/>
      <w:r>
        <w:rPr>
          <w:rFonts w:cs="Times New Roman" w:ascii="Times New Roman" w:hAnsi="Times New Roman"/>
          <w:b/>
          <w:bCs w:val="false"/>
          <w:i/>
          <w:iCs/>
          <w:sz w:val="24"/>
          <w:szCs w:val="24"/>
        </w:rP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8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Статистика восстановлений тепловых сетей АО «Сети» за ретроспективный период 2018–2022 годы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_Ref130996640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86" w:name="_Toc132797710"/>
      <w:r>
        <w:rPr>
          <w:rFonts w:cs="Times New Roman" w:ascii="Times New Roman" w:hAnsi="Times New Roman"/>
          <w:b/>
          <w:bCs w:val="false"/>
          <w:i/>
          <w:iCs/>
          <w:sz w:val="24"/>
          <w:szCs w:val="24"/>
        </w:rPr>
        <w:t>Описание процедур диагностики состояния тепловых сетей и планирования капитальных (текущих) ремонтов</w:t>
      </w:r>
      <w:bookmarkEnd w:id="8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Основные методы технической диагностики теплопроводов, используемые теплосетевыми организациями: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Гидравлические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Метод был разработан с целью выявления ослабленных мест трубопроводов в ремонтный период и исключения появления повреждений в отопительный период. Метод применяется в комплексе оперативной системы сбора и анализа данных о состоянии теплопроводов.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Как показывает опыт, метод гидравлических испытаний позволяет выявить около 75–80 % мест утечек на тепловых сетях. Однако существенным недостатком данного метода является выявление значительной части утечек при проведении испытаний, касающихся только внутриквартальных тепловых сетей малых диаметров.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Тепловые сети подвергаются ежегодным гидравлическим испытаниям на прочность и плотность (опрессовкам) для определения состояния трубопроводов и установленного на них оборудования, выявления ненадежных мест, подлежащих устранению при ремонтах, для проверки качества монтажных и ремонтных работ. Гидравлической опрессовке на прочность и плотность подвергаются магистральные и распределительные, а также внутриквартальные сети, в том числе принадлежащие абонентам, которые подают письменную заявку на испытания. При опрессовке тепловые пункты и местные системы потребителей отключают от испытываемой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Проведение шурфовок на тепловых сетях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Целью проведения шурфовок является выявление состояния строительно-изоляционных конструкций, тепловой изоляции и трубопроводов. Данный вид диагностики является одним из методов неразрушающей диагностики состояния подземных теплопроводов. Шурфовки на тепловых сетях выполняются по ежегодно составляемому утвержденному графику проведения шурфовок.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Количество ежегодно проводимых шурфовок устанавливается в зависимости от протяженности тепловой сети, типов прокладок и теплоизоляционных конструкций, количества коррозийных повреждений труб. Шурфовки в первую очередь производятся вблизи мест, где были зафиксированы коррозийные повреждения трубопроводов, в местах пересечений тепловых сетей с водостоками, канализацией, водопроводом, на участках, расположенных вблизи открытых водостоков (кюветов), проходящих под газонами или вблизи бортовых камней тротуаров, в местах с неблагоприятными гидрогеологическими условиями (затопления подземных прокладок грунтовыми, ливневыми и другими водами; повышенной коррозийной активности грунтов), на участках с предполагаемым неудовлетворительным состоянием теплоизоляционных конструкций, на участках бесканальной прокладки, а также канальной прокладки с тепловой изоляцией без воздушного зазора.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Размеры шурфа выбираются, исходя из удобства осмотра вскрываемого теплого ввода со всех сторон: сверху, с боков и снизу. В бесканальных прокладках размеры шурфа по низу не менее 1,5 х 1,5, в канальных прокладках минимальные размеры должны обеспечивать возможность снятия двух плит перекрытия. Для проверки состояния канала рекомендована "пунктирная" шурфовка: шурфы разрываются на прямолинейных участках трассы с разрывом 15–20 м и канал просматривается с помощью лампочки (фонаря).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Гидравлические испытания тепловых сетей на прочность и плотность и максимальную температуру теплоносителя проводятся в соответствии с «Правилами технической эксплуатации тепловых энергоустановок» (02.04.03) и «Правил техники безопасности при эксплуатации теплопотребляющих установок и тепловых сетей потребителей» (07.05.1992), "Правилами техники безопасности при эксплуатации тепломеханического оборудования электростанций и тепловых сетей" (Минэнерго России от 03.04.97), "Правилами устройства и безопасной эксплуатации трубопроводов пара и горячей воды" (18.06.2003), "Методическими указаниями по испытаниям тепловых сетей на максимальную температуру теплоносителя" (РД 153-34.1-20.329-2001, утвержденными Департаментом научно-технической политики и развития "РАО ЕЭС России" от 21.03.2001), "Правилами технической эксплуатации электрических станций и сетей Российской Федерации (2003 г.)</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ежегодно осуществляет гидравлические испытания тепловых сетей.</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87" w:name="_Toc132797711"/>
      <w:r>
        <w:rPr>
          <w:rFonts w:cs="Times New Roman" w:ascii="Times New Roman" w:hAnsi="Times New Roman"/>
          <w:b/>
          <w:bCs w:val="false"/>
          <w:i/>
          <w:iCs/>
          <w:sz w:val="24"/>
          <w:szCs w:val="24"/>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bookmarkEnd w:id="8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Испытания на тепловые потери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Целью испытаний является определение эксплуатационных потерь через тепловую изоляцию водяных тепловых сетей. Определение тепловых потерь осуществляется на основании испытаний, проводимых в соответствии с документом «Методические указания по определению тепловых потерь в водяных тепловых сетях» (СО 34.09.255–97). Результаты определения тепловых потерь через теплоизоляцию по данным испытаний сопоставляются с нормами проектирования, выдается качественная и количественная оценка теплоизоляционных свойств испытываемых участков, которая используется при нормировании эксплуатационных тепловых потерь для водяных тепловых сетей.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Испытания по определению тепловых потерь в тепловых сетях проводятся один раз в пять лет на магистралях, характерных для данной тепловой сети по типу строительно-изоляционных конструкций, сроку службы и условиям эксплуатации, с целью разработки нормативных показателей и нормирования эксплуатационных тепловых потерь, а также оценки технического состояния тепловых сетей. График испытаний устанавливается техническим руководителем отдела эксплуатации тепловых сетей.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Испытания тепловых сетей на тепловые и гидравлические потери проводятся при отключенных ответвлениях, тепловых пунктах систем теплопотребления. Полученные при испытаниях результаты в виде поправочных коэффициентов к потерям тепловой энергии по нормам проектирования могут быть использованы для нормирования эксплуатационных тепловых потерь тепловыми сетями.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Испытания на гидравлические потери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Целью проведения испытаний на гидравлические потери является определение фактических гидравлических характеристик трубопроводов тепловых сетей, состояния их внутренней поверхности и фактической пропускной способности. Оценка состояния трубопроводов по результатам испытаний проводится путем сравнения фактического коэффициента гидравлического сопротивления с расчетным значением при эквивалентной шероховатости трубопровода для данных диаметров новых трубопроводов, а также фактической и расчетной пропускной способности отдельного участка или испытанных участков сети в целом.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Испытания на гидравлические потери производятся на характерных магистральных участках тепловых сетей. Все виды испытаний проводятся раздельно. Совмещение во времени двух видов испытаний не допускается. На каждый вид испытаний составляется рабочая программа.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рабочей программе испытаний содержатся следующие данные: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задачи и основные положения методики проведения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перечень подготовительных, организационных и технологических мероприятий;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последовательность отдельных этапов и операций во время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режимы работы оборудования источника тепла и тепловой сети (расход и параметры теплоносителя во время каждого этапа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схемы работы насосно-подогревательной установки источника тепла при каждом режиме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схемы включения и переключений в тепловой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сроки проведения каждого отдельного этапа или режима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точки наблюдения, объект наблюдения, количество наблюдателей в каждой точке;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оперативные средства связи и транспорта;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меры по обеспечению техники безопасности во время испытания;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список ответственных лиц за выполнение отдельных мероприятий.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Руководитель испытания перед началом испытания выполняет следующие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операции: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проверяет выполнение всех подготовительных мероприятий;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организует проверку технического и метрологического состояния средств измерений согласно нормативно-технической документации;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проверяет отключение предусмотренных программой ответвлений и тепловых пунктов;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w:t>
      </w:r>
      <w:r>
        <w:rPr>
          <w:rFonts w:cs="Times New Roman" w:ascii="Times New Roman" w:hAnsi="Times New Roman"/>
          <w:sz w:val="24"/>
          <w:szCs w:val="24"/>
        </w:rPr>
        <w:tab/>
        <w:t>проводит инструктаж всех членов бригады и сменного персонала по их обязанностям во время каждого отдельного этапа испытания, а также мерам по обеспечению безопасности непосредственных участников испытания и окружающих лиц.</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3) Испытания на максимальную температуру теплоносителя проводятся в соответствии с «Правилами технической эксплуатации электрических станций и сетей Российской федерации», «Типовой инструкцией по технической эксплуатации систем транспорта и распределения тепловой энергии» и местной инструкцией. Испытания проводятся не реже одного раза в 5 лет. Испытания проводятся в конце отопительного сезона с отключением внутренних систем детских и лечебных учреждений. Испытания проводятся по зонам теплоснабжения. Максимальная испытательная температура соответствует температуре срезки по источнику в предстоящий отопительный сезон. После проведения испытаний составляется акт.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Целью испытаний водяных тепловых сетей на максимальную температуру теплоносителя является проверка тепловой сети на прочность в условиях температурных деформаций, вызванных повышением температуры теплоносителя до расчетных (максимальных) значений, а также проверка в этих условиях компенсирующей способности компенсаторов, тепловых сетей, выявления дефектов на них. Испытаниям на максимальную температуру теплоносителя подвергаются все тепловые сети от источника теплоснабжения до тепловых пунктов теплопотребления, включая магистральные, внутриквартальные теплопроводы и абонентские ответвления, за исключением тепловых сетей, имеющих непосредственное присоединение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88" w:name="_Toc132797712"/>
      <w:bookmarkStart w:id="89" w:name="_Ref131670038"/>
      <w:r>
        <w:rPr>
          <w:rFonts w:cs="Times New Roman" w:ascii="Times New Roman" w:hAnsi="Times New Roman"/>
          <w:b/>
          <w:bCs w:val="false"/>
          <w:i/>
          <w:iCs/>
          <w:sz w:val="24"/>
          <w:szCs w:val="24"/>
        </w:rPr>
        <w:t>Описание нормативов технологических потерь при передаче тепловой энергии (мощности), теплоносителя, включаемых в расчет отпущенных тепловой энергии (мощности) и теплоносителя</w:t>
      </w:r>
      <w:bookmarkEnd w:id="88"/>
      <w:bookmarkEnd w:id="8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Технологические потери при передаче тепловой энергии складываются из тепловых потерь через тепловую изоляцию трубопроводов, а также с утечками теплоносителя.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Методика определения тепловых потерь через изоляцию трубопроводов регламентируется приказом Минэнерго от 30.12.2008 №325 (ред. от 01.02.2010) «Об организации в Министерстве энергетики Российской Федерации работы по утверждению нормативов технологических потерь при передаче тепловой энергии» (вместе с «Инструкцией по организации в Минэнерго России работы по расчету и обоснованию нормативов технологических потерь при передаче тепловой энергии»).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технологических потерь тепловой энергии АО «Архангельский ЦБК» (в доле, относимой на отпуск тепловой энергии сторонним потребителям) утверждены Постановлением Министерства ТЭК и ЖКХ Архангельской области от 31.08.2018 г. №47-пн и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_Ref130999111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90" w:name="_Ref131670007"/>
      <w:r>
        <w:rPr>
          <w:rFonts w:cs="Times New Roman"/>
          <w:szCs w:val="24"/>
        </w:rPr>
        <w:t xml:space="preserve">Таблица </w:t>
      </w:r>
      <w:bookmarkStart w:id="91" w:name="_Ref130999111"/>
      <w:bookmarkEnd w:id="9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32</w:t>
      </w:r>
      <w:r>
        <w:rPr>
          <w:szCs w:val="24"/>
          <w:rFonts w:cs="Times New Roman"/>
        </w:rPr>
        <w:fldChar w:fldCharType="end"/>
      </w:r>
      <w:bookmarkEnd w:id="90"/>
      <w:r>
        <w:rPr>
          <w:rFonts w:cs="Times New Roman"/>
          <w:szCs w:val="24"/>
        </w:rPr>
        <w:t>. Нормативы технологических потерь АО "Архангельский ЦБК"</w:t>
      </w:r>
    </w:p>
    <w:tbl>
      <w:tblPr>
        <w:tblStyle w:val="af"/>
        <w:tblW w:w="9625" w:type="dxa"/>
        <w:jc w:val="left"/>
        <w:tblInd w:w="0" w:type="dxa"/>
        <w:tblCellMar>
          <w:top w:w="0" w:type="dxa"/>
          <w:left w:w="108" w:type="dxa"/>
          <w:bottom w:w="0" w:type="dxa"/>
          <w:right w:w="108" w:type="dxa"/>
        </w:tblCellMar>
        <w:tblLook w:firstRow="1" w:noVBand="1" w:lastRow="0" w:firstColumn="1" w:lastColumn="0" w:noHBand="0" w:val="04a0"/>
      </w:tblPr>
      <w:tblGrid>
        <w:gridCol w:w="1924"/>
        <w:gridCol w:w="1924"/>
        <w:gridCol w:w="1924"/>
        <w:gridCol w:w="1"/>
        <w:gridCol w:w="1923"/>
        <w:gridCol w:w="1929"/>
      </w:tblGrid>
      <w:tr>
        <w:trPr/>
        <w:tc>
          <w:tcPr>
            <w:tcW w:w="1924"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Период</w:t>
            </w:r>
          </w:p>
        </w:tc>
        <w:tc>
          <w:tcPr>
            <w:tcW w:w="3849" w:type="dxa"/>
            <w:gridSpan w:val="3"/>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Потери тепловой энергии, Гкал</w:t>
            </w:r>
          </w:p>
        </w:tc>
        <w:tc>
          <w:tcPr>
            <w:tcW w:w="3852"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Потери теплоносителя, м</w:t>
            </w:r>
            <w:r>
              <w:rPr>
                <w:rFonts w:eastAsia="Times New Roman" w:cs="Times New Roman" w:ascii="Times New Roman" w:hAnsi="Times New Roman"/>
                <w:bCs/>
                <w:sz w:val="20"/>
                <w:szCs w:val="20"/>
                <w:vertAlign w:val="superscript"/>
                <w:lang w:eastAsia="ru-RU"/>
              </w:rPr>
              <w:t>3</w:t>
            </w:r>
          </w:p>
        </w:tc>
      </w:tr>
      <w:tr>
        <w:trPr/>
        <w:tc>
          <w:tcPr>
            <w:tcW w:w="1924"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теплоноситель - вода</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теплоноситель - пар</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теплоноситель - вода</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теплоноситель - пар</w:t>
            </w:r>
          </w:p>
        </w:tc>
      </w:tr>
      <w:tr>
        <w:trPr/>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15937,0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867,3</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49913,7</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1,05</w:t>
            </w:r>
          </w:p>
        </w:tc>
      </w:tr>
      <w:tr>
        <w:trPr/>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15937,0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867,3</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49913,7</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1,05</w:t>
            </w:r>
          </w:p>
        </w:tc>
      </w:tr>
      <w:tr>
        <w:trPr/>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2021</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15937,0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867,3</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49913,7</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1,05</w:t>
            </w:r>
          </w:p>
        </w:tc>
      </w:tr>
      <w:tr>
        <w:trPr/>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2022</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15937,0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867,3</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49913,7</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1,05</w:t>
            </w:r>
          </w:p>
        </w:tc>
      </w:tr>
      <w:tr>
        <w:trPr/>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2023</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15937,0</w:t>
            </w:r>
          </w:p>
        </w:tc>
        <w:tc>
          <w:tcPr>
            <w:tcW w:w="1924"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867,3</w:t>
            </w:r>
          </w:p>
        </w:tc>
        <w:tc>
          <w:tcPr>
            <w:tcW w:w="1924"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49913,7</w:t>
            </w:r>
          </w:p>
        </w:tc>
        <w:tc>
          <w:tcPr>
            <w:tcW w:w="1929"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1,05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технологических потерь тепловой энергии АО «Сети» утверждены Постановлением Министерства ТЭК и ЖКХ Архангельской области от 10.11.2021 г. №197-пн и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_Ref130999649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92" w:name="_Ref131670012"/>
      <w:r>
        <w:rPr>
          <w:rFonts w:cs="Times New Roman"/>
          <w:szCs w:val="24"/>
        </w:rPr>
        <w:t xml:space="preserve">Таблица </w:t>
      </w:r>
      <w:bookmarkStart w:id="93" w:name="_Ref130999649"/>
      <w:bookmarkEnd w:id="9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33</w:t>
      </w:r>
      <w:r>
        <w:rPr>
          <w:szCs w:val="24"/>
          <w:rFonts w:cs="Times New Roman"/>
        </w:rPr>
        <w:fldChar w:fldCharType="end"/>
      </w:r>
      <w:bookmarkEnd w:id="92"/>
      <w:r>
        <w:rPr>
          <w:rFonts w:cs="Times New Roman"/>
          <w:szCs w:val="24"/>
        </w:rPr>
        <w:t>. Нормативы технологических потерь АО "Сети"</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3211"/>
        <w:gridCol w:w="3211"/>
        <w:gridCol w:w="3215"/>
      </w:tblGrid>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Период</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Потери тепловой энергии, Гкал</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Потери теплоносителя, м</w:t>
            </w:r>
            <w:r>
              <w:rPr>
                <w:rFonts w:eastAsia="Times New Roman" w:cs="Times New Roman" w:ascii="Times New Roman" w:hAnsi="Times New Roman"/>
                <w:bCs/>
                <w:sz w:val="20"/>
                <w:szCs w:val="20"/>
                <w:vertAlign w:val="superscript"/>
                <w:lang w:eastAsia="ru-RU"/>
              </w:rPr>
              <w:t>3</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2018</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54 984,46</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87 623,00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54 524,29</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87 623,00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2020</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52 782,37</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87 623,00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2021</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51 943,54</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87 623,00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2022</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50 964,14</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89 319,42</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2023</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val="en-US" w:eastAsia="ru-RU"/>
              </w:rPr>
            </w:pPr>
            <w:r>
              <w:rPr>
                <w:rFonts w:eastAsia="Times New Roman" w:cs="Times New Roman" w:ascii="Times New Roman" w:hAnsi="Times New Roman"/>
                <w:bCs/>
                <w:sz w:val="20"/>
                <w:szCs w:val="20"/>
                <w:lang w:eastAsia="ru-RU"/>
              </w:rPr>
              <w:t xml:space="preserve">50 </w:t>
            </w:r>
            <w:r>
              <w:rPr>
                <w:rFonts w:eastAsia="Times New Roman" w:cs="Times New Roman" w:ascii="Times New Roman" w:hAnsi="Times New Roman"/>
                <w:bCs/>
                <w:sz w:val="20"/>
                <w:szCs w:val="20"/>
                <w:lang w:val="en-US" w:eastAsia="ru-RU"/>
              </w:rPr>
              <w:t>7</w:t>
            </w:r>
            <w:r>
              <w:rPr>
                <w:rFonts w:eastAsia="Times New Roman" w:cs="Times New Roman" w:ascii="Times New Roman" w:hAnsi="Times New Roman"/>
                <w:bCs/>
                <w:sz w:val="20"/>
                <w:szCs w:val="20"/>
                <w:lang w:eastAsia="ru-RU"/>
              </w:rPr>
              <w:t>53,</w:t>
            </w:r>
            <w:r>
              <w:rPr>
                <w:rFonts w:eastAsia="Times New Roman" w:cs="Times New Roman" w:ascii="Times New Roman" w:hAnsi="Times New Roman"/>
                <w:bCs/>
                <w:sz w:val="20"/>
                <w:szCs w:val="20"/>
                <w:lang w:val="en-US" w:eastAsia="ru-RU"/>
              </w:rPr>
              <w:t>73</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2024</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val="en-US" w:eastAsia="ru-RU"/>
              </w:rPr>
            </w:pPr>
            <w:r>
              <w:rPr>
                <w:rFonts w:eastAsia="Times New Roman" w:cs="Times New Roman" w:ascii="Times New Roman" w:hAnsi="Times New Roman"/>
                <w:bCs/>
                <w:sz w:val="20"/>
                <w:szCs w:val="20"/>
                <w:lang w:val="en-US" w:eastAsia="ru-RU"/>
              </w:rPr>
              <w:t>50 172</w:t>
            </w:r>
            <w:r>
              <w:rPr>
                <w:rFonts w:eastAsia="Times New Roman" w:cs="Times New Roman" w:ascii="Times New Roman" w:hAnsi="Times New Roman"/>
                <w:bCs/>
                <w:sz w:val="20"/>
                <w:szCs w:val="20"/>
                <w:lang w:eastAsia="ru-RU"/>
              </w:rPr>
              <w:t>,</w:t>
            </w:r>
            <w:r>
              <w:rPr>
                <w:rFonts w:eastAsia="Times New Roman" w:cs="Times New Roman" w:ascii="Times New Roman" w:hAnsi="Times New Roman"/>
                <w:bCs/>
                <w:sz w:val="20"/>
                <w:szCs w:val="20"/>
                <w:lang w:val="en-US" w:eastAsia="ru-RU"/>
              </w:rPr>
              <w:t>47</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2025</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49 656,59</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2026</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49 149,99</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2027</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48 611,61</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r>
        <w:trPr/>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2028</w:t>
            </w:r>
          </w:p>
        </w:tc>
        <w:tc>
          <w:tcPr>
            <w:tcW w:w="3211"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48 045,71</w:t>
            </w:r>
          </w:p>
        </w:tc>
        <w:tc>
          <w:tcPr>
            <w:tcW w:w="321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89 319,90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94" w:name="_Toc132797713"/>
      <w:r>
        <w:rPr>
          <w:rFonts w:cs="Times New Roman" w:ascii="Times New Roman" w:hAnsi="Times New Roman"/>
          <w:b/>
          <w:bCs w:val="false"/>
          <w:i/>
          <w:iCs/>
          <w:sz w:val="24"/>
          <w:szCs w:val="24"/>
        </w:rPr>
        <w:t>Оценка тепловых потерь в тепловых сетях за последние 3 года при отсутствии приборов учета тепловой энергии</w:t>
      </w:r>
      <w:bookmarkEnd w:id="9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Отпуск тепловой энергии из тепловых сетей осуществляется по приборам учета тепловой энергии. Оценка тепловых потерь в тепловых сетях года при отсутствии приборов учета тепловой энергии не осуществляется.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95" w:name="_Toc132797714"/>
      <w:r>
        <w:rPr>
          <w:rFonts w:cs="Times New Roman" w:ascii="Times New Roman" w:hAnsi="Times New Roman"/>
          <w:b/>
          <w:bCs w:val="false"/>
          <w:i/>
          <w:iCs/>
          <w:sz w:val="24"/>
          <w:szCs w:val="24"/>
        </w:rPr>
        <w:t>Предписания надзорных органов по запрещению дальнейшей эксплуатации участков тепловой сети и результаты их исполнения</w:t>
      </w:r>
      <w:bookmarkEnd w:id="9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Предписания надзорных органов по запрещению дальнейшей эксплуатации участков тепловой сети отсутствуют.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sz w:val="24"/>
          <w:szCs w:val="24"/>
        </w:rPr>
      </w:pPr>
      <w:bookmarkStart w:id="96" w:name="_Toc132797715"/>
      <w:r>
        <w:rPr>
          <w:rFonts w:cs="Times New Roman" w:ascii="Times New Roman" w:hAnsi="Times New Roman"/>
          <w:b/>
          <w:bCs w:val="false"/>
          <w:i/>
          <w:iCs/>
          <w:sz w:val="24"/>
          <w:szCs w:val="24"/>
        </w:rPr>
        <w:t>Описание типов присоединений теплопотребляющих установок потребителей к тепловым сетям с выделением наиболее распространенных, определяющих выбор и обоснование графика регулирования отпуска тепловой энергии потребителям</w:t>
      </w:r>
      <w:bookmarkEnd w:id="9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Подключение потребителей тепловой энергии АО «Архангельский ЦБК» (производственных цехов) осуществляется через ИТП коллекторного типа. В основном состоят из набора запорной арматуры, грязевиков, проборов КиП (манометры, термометры), также воздушников и дренажей. Система гвс -открытая, тупиковая.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Незначительная часть ИТП оснащена регуляторами расхода и балансировочной арматуры.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Подключение потребителей тепловой энергии АО «Сети» осуществляется в основном (98% подключенной тепловой нагрузки) по схеме с отбором теплоносителя для целей горячего водоснабжения из системы отопления (открытая схема). Только 12 потребителей тепловой энергии подключено к системе теплоснабжения через ИТП.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97" w:name="_Toc132797716"/>
      <w:r>
        <w:rPr>
          <w:rFonts w:cs="Times New Roman" w:ascii="Times New Roman" w:hAnsi="Times New Roman"/>
          <w:b/>
          <w:bCs w:val="false"/>
          <w:i/>
          <w:iCs/>
          <w:sz w:val="24"/>
          <w:szCs w:val="24"/>
        </w:rP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9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Отпуск тепловой энергии потребителям осуществляется по приборам учета тепловой энергии. </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98" w:name="_Toc132797717"/>
      <w:r>
        <w:rPr>
          <w:rFonts w:cs="Times New Roman" w:ascii="Times New Roman" w:hAnsi="Times New Roman"/>
          <w:b/>
          <w:bCs w:val="false"/>
          <w:i/>
          <w:iCs/>
          <w:sz w:val="24"/>
          <w:szCs w:val="24"/>
        </w:rP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9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требованиями части 15 Правил технической эксплуатации тепловых энергоустановок, утв. Приказом Минэнерго России от 24.03.2003 N 115 при эксплуатации систем теплоснабжения и теплопотребления мощностью 10 Гкал/час и более организуется круглосуточное диспетчерское управление, при мощности менее 10 Гкал/час диспетчерское управление устанавливается по решению ответственного за исправное состояние и безопасную эксплуатацию.</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Задачами диспетчерского управления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разработка и ведение заданных режимов работы тепловых энергоустановок и сетей в подразделениях организации;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планирование и подготовка ремонтных работ;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обеспечение устойчивости систем теплоснабжения и теплопотребления;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выполнение требований к качеству тепловой энергии;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обеспечение экономичности работы систем теплоснабжения и рационального использования энергоресурсов при соблюдении режимов потребления;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предотвращение и ликвидация технологических нарушений при производстве, преобразовании, передаче и потреблении тепловой энергии.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организации, осуществляющей производственную деятельность по производству, передаче и распределению тепловой энергии, организовывается круглосуточное оперативное управление оборудованием, задачами которого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ведение требуемого режима работы;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производство переключений, пусков и остановов;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локализация аварий и восстановление режима работы;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подготовка к производству ремонтных работ.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Если оборудование системы теплоснабжения эксплуатируется различными организациями, между ними должны быть организованы согласованные действия диспетчерского управления, оформленные распорядительными документами и инструкцией.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Управление организовывается с распределением функций оперативного контроля и управления между отдельными уровнями, а также с учетом подчиненности нижестоящих уровней управления вышестоящим.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Для каждого диспетчерского уровня устанавливаются две категории управления оборудованием и сооружениями - оперативное управление и оперативное ведение.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оперативном управлении диспетчера находятся оборудование, теплопроводы, устройства релейной защиты, аппаратура систем противоаварийной и режимной автоматики, средства диспетчерского и технологического управления, операции с которыми требуют координации действий подчиненного оперативно-диспетчерского персонала и согласованных изменений на нескольких объектах разного оперативного подчинения.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Операции с указанным оборудованием и устройствами производятся под руководством диспетчера.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оперативном ведении диспетчера находятся оборудование, теплопроводы, устройства релейной защиты, аппаратура систем противоаварийной и режимной автоматики, средства диспетчерского и технологического управления, оперативно-информационные комплексы, состояние и режим которых влияют на располагаемую мощность и резерв тепловых энергоустановок и системы теплоснабжения в целом, режим и надежность тепловых сетей, а также настройка противоаварийной автоматики.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Операции с указанным оборудованием и устройствами производятся с разрешения диспетчера.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Все тепловые энергоустановки и сети распределяются по уровням диспетчерского управления.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Перечни теплопроводов, оборудования и устройств, находящихся в оперативном управлении или оперативном ведении диспетчеров, составляются с учетом решений вышестоящего органа оперативно-диспетчерского управления и утверждаются руководством организации.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Взаимоотношения персонала различных уровней оперативно-диспетчерского управления регламентируются соответствующими типовыми положениями. Взаимоотношения специалистов различных уровней управления в организации регламентируются местными инструкциями.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Управление осуществляется с диспетчерских пунктов и щитов управления, оборудованных средствами диспетчерского и технологического управления и системами контроля, а также укомплектованных оперативными схемами.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каждой организации разрабатываются инструкции по оперативно-диспетчерскому управлению, ведению оперативных переговоров и записей, производству переключений и ликвидации аварийных режимов с учетом специфики и структурных особенностей энергоустановок. В организации, осуществляющей производственную деятельность на тепловых энергоустановках, составляется и утверждается техническим руководителем организации список лиц, имеющих право ведения оперативных переговоров с энергоснабжающей организацией системы теплоснабжения, который необходимо сообщить 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Все оперативные переговоры, оперативно-диспетчерская документация на всех уровнях диспетчерского управления ведутся с применением единой общепринятой терминологии, типовых распоряжений, сообщений и записей.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99" w:name="_Toc132797718"/>
      <w:r>
        <w:rPr>
          <w:rFonts w:cs="Times New Roman" w:ascii="Times New Roman" w:hAnsi="Times New Roman"/>
          <w:b/>
          <w:bCs w:val="false"/>
          <w:i/>
          <w:iCs/>
          <w:sz w:val="24"/>
          <w:szCs w:val="24"/>
        </w:rPr>
        <w:t>Уровень автоматизации и обслуживания центральных тепловых пунктов, насосных станций</w:t>
      </w:r>
      <w:bookmarkEnd w:id="9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балансе АО «Архангельский ЦБК» отсутствуют центральные тепловые пункты и насосные станции.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балансе АО «Сети» отсутствуют центральные тепловые пункты.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На балансе АО «Сети» находятся 4 насосные станции. Характеристики оборудования насосных станций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_Ref131001234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18"/>
          <w:footerReference w:type="default" r:id="rId19"/>
          <w:type w:val="nextPage"/>
          <w:pgSz w:w="11906" w:h="16838"/>
          <w:pgMar w:left="1418" w:right="851" w:header="283" w:top="851" w:footer="0" w:bottom="851" w:gutter="0"/>
          <w:pgNumType w:fmt="decimal"/>
          <w:formProt w:val="false"/>
          <w:titlePg/>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00" w:name="_Ref131001234"/>
      <w:bookmarkEnd w:id="10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34</w:t>
      </w:r>
      <w:r>
        <w:rPr>
          <w:szCs w:val="24"/>
          <w:rFonts w:cs="Times New Roman"/>
        </w:rPr>
        <w:fldChar w:fldCharType="end"/>
      </w:r>
      <w:r>
        <w:rPr>
          <w:rFonts w:cs="Times New Roman"/>
          <w:szCs w:val="24"/>
        </w:rPr>
        <w:t>. Характеристики оборудования насосных станций АО "Сети"</w:t>
      </w:r>
    </w:p>
    <w:tbl>
      <w:tblPr>
        <w:tblW w:w="15126" w:type="dxa"/>
        <w:jc w:val="left"/>
        <w:tblInd w:w="0" w:type="dxa"/>
        <w:tblCellMar>
          <w:top w:w="0" w:type="dxa"/>
          <w:left w:w="108" w:type="dxa"/>
          <w:bottom w:w="0" w:type="dxa"/>
          <w:right w:w="108" w:type="dxa"/>
        </w:tblCellMar>
        <w:tblLook w:firstRow="1" w:noVBand="1" w:lastRow="0" w:firstColumn="1" w:lastColumn="0" w:noHBand="0" w:val="04a0"/>
      </w:tblPr>
      <w:tblGrid>
        <w:gridCol w:w="1411"/>
        <w:gridCol w:w="2107"/>
        <w:gridCol w:w="1827"/>
        <w:gridCol w:w="1451"/>
        <w:gridCol w:w="1058"/>
        <w:gridCol w:w="1330"/>
        <w:gridCol w:w="1357"/>
        <w:gridCol w:w="2512"/>
        <w:gridCol w:w="2071"/>
      </w:tblGrid>
      <w:tr>
        <w:trPr>
          <w:trHeight w:val="795" w:hRule="atLeast"/>
        </w:trPr>
        <w:tc>
          <w:tcPr>
            <w:tcW w:w="141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Насосная станция</w:t>
            </w:r>
          </w:p>
        </w:tc>
        <w:tc>
          <w:tcPr>
            <w:tcW w:w="210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Адрес</w:t>
            </w:r>
          </w:p>
        </w:tc>
        <w:tc>
          <w:tcPr>
            <w:tcW w:w="182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Марка насосов</w:t>
            </w:r>
          </w:p>
        </w:tc>
        <w:tc>
          <w:tcPr>
            <w:tcW w:w="1451"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насосов, шт.</w:t>
            </w:r>
          </w:p>
        </w:tc>
        <w:tc>
          <w:tcPr>
            <w:tcW w:w="1058"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 м3/час</w:t>
            </w:r>
          </w:p>
        </w:tc>
        <w:tc>
          <w:tcPr>
            <w:tcW w:w="1330"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на входе, кг/см2</w:t>
            </w:r>
          </w:p>
        </w:tc>
        <w:tc>
          <w:tcPr>
            <w:tcW w:w="135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Давление на выходе, кг/см2</w:t>
            </w:r>
          </w:p>
        </w:tc>
        <w:tc>
          <w:tcPr>
            <w:tcW w:w="2512"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Схема присоединения насосов к магистральным трубопроводам</w:t>
            </w:r>
          </w:p>
        </w:tc>
        <w:tc>
          <w:tcPr>
            <w:tcW w:w="2071" w:type="dxa"/>
            <w:tcBorders>
              <w:top w:val="single" w:sz="4" w:space="0" w:color="000000"/>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Состояние каждого насоса</w:t>
            </w:r>
          </w:p>
        </w:tc>
      </w:tr>
      <w:tr>
        <w:trPr>
          <w:trHeight w:val="750" w:hRule="atLeast"/>
        </w:trPr>
        <w:tc>
          <w:tcPr>
            <w:tcW w:w="1411"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Тепловая насосная станция №1</w:t>
            </w:r>
          </w:p>
        </w:tc>
        <w:tc>
          <w:tcPr>
            <w:tcW w:w="210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 Новодвинск, ул. Ворошилова в районе д. 20</w:t>
            </w:r>
          </w:p>
        </w:tc>
        <w:tc>
          <w:tcPr>
            <w:tcW w:w="182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СЭ 800-55-11</w:t>
            </w:r>
          </w:p>
        </w:tc>
        <w:tc>
          <w:tcPr>
            <w:tcW w:w="145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w:t>
            </w:r>
          </w:p>
        </w:tc>
        <w:tc>
          <w:tcPr>
            <w:tcW w:w="105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800</w:t>
            </w:r>
          </w:p>
        </w:tc>
        <w:tc>
          <w:tcPr>
            <w:tcW w:w="133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135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7,8</w:t>
            </w:r>
          </w:p>
        </w:tc>
        <w:tc>
          <w:tcPr>
            <w:tcW w:w="2512"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последовательно включенные насосы</w:t>
            </w:r>
          </w:p>
        </w:tc>
        <w:tc>
          <w:tcPr>
            <w:tcW w:w="2071"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удовлетворительное</w:t>
            </w:r>
          </w:p>
        </w:tc>
      </w:tr>
      <w:tr>
        <w:trPr>
          <w:trHeight w:val="750" w:hRule="atLeast"/>
        </w:trPr>
        <w:tc>
          <w:tcPr>
            <w:tcW w:w="1411"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Тепловая насосная станция №2</w:t>
            </w:r>
          </w:p>
        </w:tc>
        <w:tc>
          <w:tcPr>
            <w:tcW w:w="210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 Новодвинск, ул. Ворошилова в районе д. 22 строение 2</w:t>
            </w:r>
          </w:p>
        </w:tc>
        <w:tc>
          <w:tcPr>
            <w:tcW w:w="182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СЭ 800-55-11</w:t>
            </w:r>
          </w:p>
        </w:tc>
        <w:tc>
          <w:tcPr>
            <w:tcW w:w="145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105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800</w:t>
            </w:r>
          </w:p>
        </w:tc>
        <w:tc>
          <w:tcPr>
            <w:tcW w:w="133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135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2512"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последовательно включенные насосы</w:t>
            </w:r>
          </w:p>
        </w:tc>
        <w:tc>
          <w:tcPr>
            <w:tcW w:w="2071"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удовлетворительное</w:t>
            </w:r>
          </w:p>
        </w:tc>
      </w:tr>
      <w:tr>
        <w:trPr>
          <w:trHeight w:val="750" w:hRule="atLeast"/>
        </w:trPr>
        <w:tc>
          <w:tcPr>
            <w:tcW w:w="1411"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Тепловая насосная станция №3</w:t>
            </w:r>
          </w:p>
        </w:tc>
        <w:tc>
          <w:tcPr>
            <w:tcW w:w="210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 Новодвинск, ул. Димитрова в районе д. 8</w:t>
            </w:r>
          </w:p>
        </w:tc>
        <w:tc>
          <w:tcPr>
            <w:tcW w:w="182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СЭ 1250-70-11</w:t>
            </w:r>
          </w:p>
        </w:tc>
        <w:tc>
          <w:tcPr>
            <w:tcW w:w="145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105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1250</w:t>
            </w:r>
          </w:p>
        </w:tc>
        <w:tc>
          <w:tcPr>
            <w:tcW w:w="133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135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w:t>
            </w:r>
          </w:p>
        </w:tc>
        <w:tc>
          <w:tcPr>
            <w:tcW w:w="2512"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последовательно включенные насосы</w:t>
            </w:r>
          </w:p>
        </w:tc>
        <w:tc>
          <w:tcPr>
            <w:tcW w:w="2071"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удовлетворительное</w:t>
            </w:r>
          </w:p>
        </w:tc>
      </w:tr>
      <w:tr>
        <w:trPr>
          <w:trHeight w:val="750" w:hRule="atLeast"/>
        </w:trPr>
        <w:tc>
          <w:tcPr>
            <w:tcW w:w="1411"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Тепловая насосная станция №4</w:t>
            </w:r>
          </w:p>
        </w:tc>
        <w:tc>
          <w:tcPr>
            <w:tcW w:w="210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г. Новодвинск, ул. Фронтовых бригад, д. 10 строение 3</w:t>
            </w:r>
          </w:p>
        </w:tc>
        <w:tc>
          <w:tcPr>
            <w:tcW w:w="182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СЭ 500–70                          Д З20-50</w:t>
            </w:r>
          </w:p>
        </w:tc>
        <w:tc>
          <w:tcPr>
            <w:tcW w:w="145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105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500                    320</w:t>
            </w:r>
          </w:p>
        </w:tc>
        <w:tc>
          <w:tcPr>
            <w:tcW w:w="1330"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6,5</w:t>
            </w:r>
          </w:p>
        </w:tc>
        <w:tc>
          <w:tcPr>
            <w:tcW w:w="135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w:t>
            </w:r>
          </w:p>
        </w:tc>
        <w:tc>
          <w:tcPr>
            <w:tcW w:w="2512"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последовательно включенные насосы</w:t>
            </w:r>
          </w:p>
        </w:tc>
        <w:tc>
          <w:tcPr>
            <w:tcW w:w="2071" w:type="dxa"/>
            <w:tcBorders>
              <w:bottom w:val="single" w:sz="4" w:space="0" w:color="000000"/>
              <w:right w:val="single" w:sz="4" w:space="0" w:color="000000"/>
            </w:tcBorders>
            <w:shd w:color="auto" w:fill="auto" w:val="clear"/>
            <w:vAlign w:val="center"/>
          </w:tcPr>
          <w:p>
            <w:pPr>
              <w:pStyle w:val="Normal"/>
              <w:spacing w:lineRule="auto" w:line="240" w:before="0" w:after="20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удовлетворительное</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sectPr>
          <w:headerReference w:type="default" r:id="rId20"/>
          <w:footerReference w:type="default" r:id="rId21"/>
          <w:type w:val="nextPage"/>
          <w:pgSz w:orient="landscape" w:w="16838" w:h="11906"/>
          <w:pgMar w:left="851" w:right="851" w:header="0" w:top="1418"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101" w:name="_Toc132797719"/>
      <w:r>
        <w:rPr>
          <w:rFonts w:cs="Times New Roman" w:ascii="Times New Roman" w:hAnsi="Times New Roman"/>
          <w:b/>
          <w:bCs w:val="false"/>
          <w:i/>
          <w:iCs/>
          <w:sz w:val="24"/>
          <w:szCs w:val="24"/>
        </w:rPr>
        <w:t>Сведения о наличии защиты тепловых сетей от превышения давления</w:t>
      </w:r>
      <w:bookmarkEnd w:id="10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линии подпитки в обратный сетевой трубопровод ТЭС-1 установлен регулятор давления.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Кроме того, установлена сигнализация по превышению давления.</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02" w:name="_Toc132797720"/>
      <w:r>
        <w:rPr>
          <w:rFonts w:cs="Times New Roman" w:ascii="Times New Roman" w:hAnsi="Times New Roman"/>
          <w:b/>
          <w:bCs w:val="false"/>
          <w:i/>
          <w:iCs/>
          <w:sz w:val="24"/>
          <w:szCs w:val="24"/>
        </w:rPr>
        <w:t>Перечень выявленных бесхозяйных тепловых сетей и обоснование выбора организации, уполномоченной на их эксплуатацию</w:t>
      </w:r>
      <w:bookmarkEnd w:id="10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Информация о бесхозяйных тепловых сетях на территории г. Новодвинска не представлена.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sz w:val="24"/>
          <w:szCs w:val="24"/>
        </w:rPr>
      </w:pPr>
      <w:bookmarkStart w:id="103" w:name="_Toc132797721"/>
      <w:r>
        <w:rPr>
          <w:rFonts w:cs="Times New Roman" w:ascii="Times New Roman" w:hAnsi="Times New Roman"/>
          <w:b/>
          <w:bCs w:val="false"/>
          <w:i/>
          <w:iCs/>
          <w:sz w:val="24"/>
          <w:szCs w:val="24"/>
        </w:rPr>
        <w:t>Данные энергетических характеристик тепловых сетей</w:t>
      </w:r>
      <w:bookmarkEnd w:id="10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Динамика изменения нормативных показателей функционирования тепловых сетей АО «Сети» представлена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_Ref131002146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04" w:name="_Ref131002146"/>
      <w:bookmarkEnd w:id="10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35</w:t>
      </w:r>
      <w:r>
        <w:rPr>
          <w:szCs w:val="24"/>
          <w:rFonts w:cs="Times New Roman"/>
        </w:rPr>
        <w:fldChar w:fldCharType="end"/>
      </w:r>
      <w:r>
        <w:rPr>
          <w:rFonts w:cs="Times New Roman"/>
          <w:szCs w:val="24"/>
        </w:rPr>
        <w:t>. Динамика изменения нормативных показателей функционирования тепловых сетей АО "Сети"</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1536"/>
        <w:gridCol w:w="1635"/>
        <w:gridCol w:w="1939"/>
        <w:gridCol w:w="2776"/>
        <w:gridCol w:w="1751"/>
      </w:tblGrid>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Год актуализации (разработки)</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Удельный расход сетевой воды н</w:t>
            </w:r>
            <w:r>
              <w:rPr>
                <w:rFonts w:eastAsia="Times New Roman" w:cs="Times New Roman" w:ascii="Times New Roman" w:hAnsi="Times New Roman"/>
                <w:bCs w:val="false"/>
                <w:sz w:val="22"/>
                <w:szCs w:val="22"/>
                <w:lang w:eastAsia="ru-RU"/>
              </w:rPr>
              <w:t>а</w:t>
            </w:r>
            <w:r>
              <w:rPr>
                <w:rFonts w:eastAsia="Times New Roman" w:cs="Times New Roman" w:ascii="Times New Roman" w:hAnsi="Times New Roman"/>
                <w:bCs/>
                <w:sz w:val="20"/>
                <w:szCs w:val="20"/>
                <w:lang w:eastAsia="ru-RU"/>
              </w:rPr>
              <w:t xml:space="preserve"> передачу тепловой энергии, т/Гкал</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Удельный расход электроэнергии на передачу тепловой энергии, кВт-ч/Гкал</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Удельное (отнесенное к материальной характеристике) количество прекращения теплоснабжения в отопительный период,1/м2/год</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Количество отказов в период испытаний тепловых сетей, 1/м2/год</w:t>
            </w:r>
          </w:p>
        </w:tc>
      </w:tr>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2018</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2,788</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1,300</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0,000846</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w:t>
            </w:r>
          </w:p>
        </w:tc>
      </w:tr>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3,531</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2,518</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0,00275</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w:t>
            </w:r>
          </w:p>
        </w:tc>
      </w:tr>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2020</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3,062</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2,420</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0,001216</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w:t>
            </w:r>
          </w:p>
        </w:tc>
      </w:tr>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2021</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3,733</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2,795</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0,002224</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21</w:t>
            </w:r>
          </w:p>
        </w:tc>
      </w:tr>
      <w:tr>
        <w:trPr/>
        <w:tc>
          <w:tcPr>
            <w:tcW w:w="153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2022</w:t>
            </w:r>
          </w:p>
        </w:tc>
        <w:tc>
          <w:tcPr>
            <w:tcW w:w="163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3,195</w:t>
            </w:r>
          </w:p>
        </w:tc>
        <w:tc>
          <w:tcPr>
            <w:tcW w:w="1939"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1,935</w:t>
            </w:r>
          </w:p>
        </w:tc>
        <w:tc>
          <w:tcPr>
            <w:tcW w:w="277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0,001567</w:t>
            </w:r>
          </w:p>
        </w:tc>
        <w:tc>
          <w:tcPr>
            <w:tcW w:w="175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18</w:t>
            </w:r>
          </w:p>
        </w:tc>
      </w:tr>
    </w:tbl>
    <w:p>
      <w:pPr>
        <w:pStyle w:val="Normal"/>
        <w:ind w:left="360" w:hanging="36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sz w:val="24"/>
          <w:szCs w:val="24"/>
        </w:rPr>
      </w:pPr>
      <w:bookmarkStart w:id="105" w:name="_Toc132797722"/>
      <w:r>
        <w:rPr>
          <w:rFonts w:cs="Times New Roman" w:ascii="Times New Roman" w:hAnsi="Times New Roman"/>
          <w:b/>
          <w:bCs w:val="false"/>
          <w:sz w:val="24"/>
          <w:szCs w:val="24"/>
          <w:u w:val="single"/>
        </w:rPr>
        <w:t>Часть 4</w:t>
      </w:r>
      <w:r>
        <w:rPr>
          <w:rFonts w:cs="Times New Roman" w:ascii="Times New Roman" w:hAnsi="Times New Roman"/>
          <w:b/>
          <w:bCs w:val="false"/>
          <w:sz w:val="24"/>
          <w:szCs w:val="24"/>
        </w:rPr>
        <w:t>. Зоны действия источников тепловой энергии</w:t>
      </w:r>
      <w:bookmarkEnd w:id="10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 учетом того, что ТЭС-1 является единственным источником теплоснабжения на территории г. Новодвинска, зона действия ТЭС-1 совпадает зоной действия ЕТО АО «Сети»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_Ref131002808 \h </w:instrText>
      </w:r>
      <w:r>
        <w:rPr>
          <w:sz w:val="24"/>
          <w:szCs w:val="24"/>
          <w:rFonts w:cs="Times New Roman" w:ascii="Times New Roman" w:hAnsi="Times New Roman"/>
        </w:rPr>
        <w:fldChar w:fldCharType="separate"/>
      </w:r>
      <w:r>
        <w:rPr>
          <w:sz w:val="24"/>
          <w:szCs w:val="24"/>
          <w:rFonts w:cs="Times New Roman" w:ascii="Times New Roman" w:hAnsi="Times New Roman"/>
        </w:rPr>
        <w:t>Рисунок 1</w:t>
      </w:r>
      <w:r>
        <w:rPr>
          <w:sz w:val="24"/>
          <w:szCs w:val="24"/>
          <w:rFonts w:cs="Times New Roman" w:ascii="Times New Roman" w:hAnsi="Times New Roman"/>
        </w:rPr>
        <w:fldChar w:fldCharType="end"/>
      </w:r>
      <w:r>
        <w:rPr>
          <w:rFonts w:cs="Times New Roman" w:ascii="Times New Roman" w:hAnsi="Times New Roman"/>
          <w:sz w:val="24"/>
          <w:szCs w:val="24"/>
        </w:rPr>
        <w:fldChar w:fldCharType="begin"/>
      </w:r>
      <w:r>
        <w:rPr>
          <w:sz w:val="24"/>
          <w:szCs w:val="24"/>
          <w:rFonts w:cs="Times New Roman" w:ascii="Times New Roman" w:hAnsi="Times New Roman"/>
        </w:rPr>
        <w:instrText> REF _Ref130919777 \h </w:instrText>
      </w:r>
      <w:r>
        <w:rPr>
          <w:sz w:val="24"/>
          <w:szCs w:val="24"/>
          <w:rFonts w:cs="Times New Roman" w:ascii="Times New Roman" w:hAnsi="Times New Roman"/>
        </w:rPr>
        <w:fldChar w:fldCharType="separate"/>
      </w:r>
      <w:r>
        <w:rPr>
          <w:sz w:val="24"/>
          <w:szCs w:val="24"/>
          <w:rFonts w:cs="Times New Roman" w:ascii="Times New Roman" w:hAnsi="Times New Roman"/>
        </w:rPr>
        <w:t>Ошибка: источник перекрёстной ссылки не найден</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06" w:name="_Toc132797723"/>
      <w:r>
        <w:rPr>
          <w:rFonts w:cs="Times New Roman" w:ascii="Times New Roman" w:hAnsi="Times New Roman"/>
          <w:b/>
          <w:bCs w:val="false"/>
          <w:sz w:val="24"/>
          <w:szCs w:val="24"/>
          <w:u w:val="single"/>
        </w:rPr>
        <w:t>Часть 5</w:t>
      </w:r>
      <w:r>
        <w:rPr>
          <w:rFonts w:cs="Times New Roman" w:ascii="Times New Roman" w:hAnsi="Times New Roman"/>
          <w:b/>
          <w:bCs w:val="false"/>
          <w:sz w:val="24"/>
          <w:szCs w:val="24"/>
        </w:rPr>
        <w:t>. Тепловые нагрузки потребителей тепловой энергии, групп потребителей тепловой энергии в зонах действия источников тепловой энергии</w:t>
      </w:r>
      <w:bookmarkEnd w:id="106"/>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2"/>
          <w:numId w:val="1"/>
        </w:numPr>
        <w:ind w:left="0" w:firstLine="567"/>
        <w:jc w:val="both"/>
        <w:outlineLvl w:val="0"/>
        <w:rPr>
          <w:rFonts w:ascii="Times New Roman" w:hAnsi="Times New Roman" w:cs="Times New Roman"/>
          <w:b/>
          <w:b/>
          <w:i/>
          <w:i/>
          <w:iCs/>
          <w:sz w:val="24"/>
          <w:szCs w:val="24"/>
        </w:rPr>
      </w:pPr>
      <w:bookmarkStart w:id="107" w:name="_Toc132797724"/>
      <w:bookmarkStart w:id="108" w:name="_Ref132790760"/>
      <w:r>
        <w:rPr>
          <w:rFonts w:cs="Times New Roman" w:ascii="Times New Roman" w:hAnsi="Times New Roman"/>
          <w:b/>
          <w:i/>
          <w:iCs/>
          <w:sz w:val="24"/>
          <w:szCs w:val="24"/>
        </w:rPr>
        <w:t>Значение спроса на тепловую мощность в расчетных элементах территориального деления</w:t>
      </w:r>
      <w:bookmarkEnd w:id="107"/>
      <w:bookmarkEnd w:id="10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Объемы отпуска тепловой энергии от ТЭС-1 за ретроспективный период 2018–2022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_Ref131069194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09" w:name="_Ref131069194"/>
      <w:bookmarkEnd w:id="10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36</w:t>
      </w:r>
      <w:r>
        <w:rPr>
          <w:szCs w:val="24"/>
          <w:rFonts w:cs="Times New Roman"/>
        </w:rPr>
        <w:fldChar w:fldCharType="end"/>
      </w:r>
      <w:r>
        <w:rPr>
          <w:rFonts w:cs="Times New Roman"/>
          <w:szCs w:val="24"/>
        </w:rPr>
        <w:t>. Объемы отпуска тепловой энергии от ТЭС-1</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1044"/>
        <w:gridCol w:w="1338"/>
        <w:gridCol w:w="1103"/>
        <w:gridCol w:w="1456"/>
        <w:gridCol w:w="1"/>
        <w:gridCol w:w="2057"/>
        <w:gridCol w:w="1"/>
        <w:gridCol w:w="1075"/>
        <w:gridCol w:w="1561"/>
      </w:tblGrid>
      <w:tr>
        <w:trPr/>
        <w:tc>
          <w:tcPr>
            <w:tcW w:w="1044"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Период</w:t>
            </w:r>
          </w:p>
        </w:tc>
        <w:tc>
          <w:tcPr>
            <w:tcW w:w="3898" w:type="dxa"/>
            <w:gridSpan w:val="4"/>
            <w:tcBorders/>
            <w:shd w:fill="auto" w:val="clear"/>
            <w:vAlign w:val="center"/>
          </w:tcPr>
          <w:p>
            <w:pPr>
              <w:pStyle w:val="Normal"/>
              <w:spacing w:lineRule="auto" w:line="240" w:before="120" w:after="120"/>
              <w:jc w:val="center"/>
              <w:rPr>
                <w:rFonts w:ascii="Times New Roman" w:hAnsi="Times New Roman" w:eastAsia="Times New Roman" w:cs="Times New Roman"/>
                <w:lang w:eastAsia="ru-RU"/>
              </w:rPr>
            </w:pPr>
            <w:r>
              <w:rPr>
                <w:rFonts w:eastAsia="Times New Roman" w:cs="Times New Roman" w:ascii="Times New Roman" w:hAnsi="Times New Roman"/>
                <w:bCs/>
                <w:sz w:val="20"/>
                <w:szCs w:val="20"/>
                <w:lang w:eastAsia="ru-RU"/>
              </w:rPr>
              <w:t>Отпуск тепловой энергии от ТЭС-1, тыс. Гкал</w:t>
            </w:r>
          </w:p>
        </w:tc>
        <w:tc>
          <w:tcPr>
            <w:tcW w:w="2058" w:type="dxa"/>
            <w:gridSpan w:val="2"/>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Отпуск на производственные нужды АО «Архангельский ЦБК», тыс. Гкал</w:t>
            </w:r>
          </w:p>
        </w:tc>
        <w:tc>
          <w:tcPr>
            <w:tcW w:w="2636"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Отпуск сторонним потребителям, тыс. Гкал</w:t>
            </w:r>
          </w:p>
        </w:tc>
      </w:tr>
      <w:tr>
        <w:trPr/>
        <w:tc>
          <w:tcPr>
            <w:tcW w:w="1044" w:type="dxa"/>
            <w:vMerge w:val="continue"/>
            <w:tcBorders/>
            <w:shd w:fill="auto" w:val="clear"/>
            <w:vAlign w:val="center"/>
          </w:tcPr>
          <w:p>
            <w:pPr>
              <w:pStyle w:val="Normal"/>
              <w:spacing w:lineRule="auto" w:line="240" w:before="120" w:after="120"/>
              <w:jc w:val="center"/>
              <w:rPr>
                <w:rFonts w:ascii="Times New Roman" w:hAnsi="Times New Roman" w:eastAsia="Times New Roman" w:cs="Times New Roman"/>
                <w:bCs/>
                <w:sz w:val="22"/>
                <w:szCs w:val="22"/>
                <w:lang w:eastAsia="ru-RU"/>
              </w:rPr>
            </w:pPr>
            <w:r>
              <w:rPr>
                <w:rFonts w:eastAsia="Times New Roman" w:cs="Times New Roman" w:ascii="Times New Roman" w:hAnsi="Times New Roman"/>
                <w:bCs/>
                <w:sz w:val="22"/>
                <w:szCs w:val="22"/>
                <w:lang w:eastAsia="ru-RU"/>
              </w:rPr>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Всего</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паре</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горячей воде</w:t>
            </w:r>
          </w:p>
        </w:tc>
        <w:tc>
          <w:tcPr>
            <w:tcW w:w="2058" w:type="dxa"/>
            <w:gridSpan w:val="2"/>
            <w:vMerge w:val="continue"/>
            <w:tcBorders/>
            <w:shd w:fill="auto" w:val="clear"/>
            <w:vAlign w:val="center"/>
          </w:tcPr>
          <w:p>
            <w:pPr>
              <w:pStyle w:val="Normal"/>
              <w:spacing w:lineRule="auto" w:line="240" w:before="120" w:after="120"/>
              <w:jc w:val="center"/>
              <w:rPr>
                <w:rFonts w:ascii="Times New Roman" w:hAnsi="Times New Roman" w:eastAsia="Times New Roman" w:cs="Times New Roman"/>
                <w:bCs/>
                <w:sz w:val="22"/>
                <w:szCs w:val="22"/>
                <w:lang w:eastAsia="ru-RU"/>
              </w:rPr>
            </w:pPr>
            <w:r>
              <w:rPr>
                <w:rFonts w:eastAsia="Times New Roman" w:cs="Times New Roman" w:ascii="Times New Roman" w:hAnsi="Times New Roman"/>
                <w:bCs/>
                <w:sz w:val="22"/>
                <w:szCs w:val="22"/>
                <w:lang w:eastAsia="ru-RU"/>
              </w:rPr>
            </w:r>
          </w:p>
        </w:tc>
        <w:tc>
          <w:tcPr>
            <w:tcW w:w="1076"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Всего</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том числе АО «Сети»</w:t>
            </w:r>
          </w:p>
        </w:tc>
      </w:tr>
      <w:tr>
        <w:trPr/>
        <w:tc>
          <w:tcPr>
            <w:tcW w:w="104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2018</w:t>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2 006,851</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1 393,723</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613,128</w:t>
            </w:r>
          </w:p>
        </w:tc>
        <w:tc>
          <w:tcPr>
            <w:tcW w:w="2058"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1 687,969</w:t>
            </w:r>
          </w:p>
        </w:tc>
        <w:tc>
          <w:tcPr>
            <w:tcW w:w="1076"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318,88</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284,472</w:t>
            </w:r>
          </w:p>
        </w:tc>
      </w:tr>
      <w:tr>
        <w:trPr/>
        <w:tc>
          <w:tcPr>
            <w:tcW w:w="104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2019</w:t>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1 924,342</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1 325,467</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598,875</w:t>
            </w:r>
          </w:p>
        </w:tc>
        <w:tc>
          <w:tcPr>
            <w:tcW w:w="2058"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1 638,643</w:t>
            </w:r>
          </w:p>
        </w:tc>
        <w:tc>
          <w:tcPr>
            <w:tcW w:w="1076"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285,70</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240,611</w:t>
            </w:r>
          </w:p>
        </w:tc>
      </w:tr>
      <w:tr>
        <w:trPr/>
        <w:tc>
          <w:tcPr>
            <w:tcW w:w="104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2020</w:t>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1 954,371</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1 376,470</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577,901</w:t>
            </w:r>
          </w:p>
        </w:tc>
        <w:tc>
          <w:tcPr>
            <w:tcW w:w="2058"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1 663,296</w:t>
            </w:r>
          </w:p>
        </w:tc>
        <w:tc>
          <w:tcPr>
            <w:tcW w:w="1076"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291,08</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244,996</w:t>
            </w:r>
          </w:p>
        </w:tc>
      </w:tr>
      <w:tr>
        <w:trPr/>
        <w:tc>
          <w:tcPr>
            <w:tcW w:w="104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2021</w:t>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1 921,370</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1 301,393</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619,977</w:t>
            </w:r>
          </w:p>
        </w:tc>
        <w:tc>
          <w:tcPr>
            <w:tcW w:w="2058"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1 592,311</w:t>
            </w:r>
          </w:p>
        </w:tc>
        <w:tc>
          <w:tcPr>
            <w:tcW w:w="1076" w:type="dxa"/>
            <w:gridSpan w:val="2"/>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329,06</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241,239</w:t>
            </w:r>
          </w:p>
        </w:tc>
      </w:tr>
      <w:tr>
        <w:trPr/>
        <w:tc>
          <w:tcPr>
            <w:tcW w:w="1044"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2022</w:t>
            </w:r>
          </w:p>
        </w:tc>
        <w:tc>
          <w:tcPr>
            <w:tcW w:w="133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1 683,897</w:t>
            </w:r>
          </w:p>
        </w:tc>
        <w:tc>
          <w:tcPr>
            <w:tcW w:w="1103"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1 128,472</w:t>
            </w:r>
          </w:p>
        </w:tc>
        <w:tc>
          <w:tcPr>
            <w:tcW w:w="145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555,425</w:t>
            </w:r>
          </w:p>
        </w:tc>
        <w:tc>
          <w:tcPr>
            <w:tcW w:w="2058"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1 396,257</w:t>
            </w:r>
          </w:p>
        </w:tc>
        <w:tc>
          <w:tcPr>
            <w:tcW w:w="1076"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287,64</w:t>
            </w:r>
          </w:p>
        </w:tc>
        <w:tc>
          <w:tcPr>
            <w:tcW w:w="156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259,63</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10" w:name="_Toc132797725"/>
      <w:bookmarkStart w:id="111" w:name="_Ref132791220"/>
      <w:bookmarkStart w:id="112" w:name="_Ref132791083"/>
      <w:bookmarkStart w:id="113" w:name="_Ref132790799"/>
      <w:r>
        <w:rPr>
          <w:rFonts w:cs="Times New Roman" w:ascii="Times New Roman" w:hAnsi="Times New Roman"/>
          <w:b/>
          <w:bCs w:val="false"/>
          <w:i/>
          <w:iCs/>
          <w:sz w:val="24"/>
          <w:szCs w:val="24"/>
        </w:rPr>
        <w:t>Значения расчетных тепловых нагрузок на коллекторах источников тепловой энергии</w:t>
      </w:r>
      <w:bookmarkEnd w:id="110"/>
      <w:bookmarkEnd w:id="111"/>
      <w:bookmarkEnd w:id="112"/>
      <w:bookmarkEnd w:id="11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подключенная нагрузка потребителей тепловой энергии к ТЭС-1 составляет 534,3 Гкал/ч, в том числе: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Суммарная тепловая нагрузка производственных цехов АО «Архангельский ЦБК» составляет 381,5 Гкал/ч;</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Подключенная нагрузка сторонних потребителей составляет 152,8 Гкал/ч, в том числе нагрузка АО «Сети» составляет 137,2 Гкал/ч.</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14" w:name="_Toc132797726"/>
      <w:r>
        <w:rPr>
          <w:rFonts w:cs="Times New Roman" w:ascii="Times New Roman" w:hAnsi="Times New Roman"/>
          <w:b/>
          <w:bCs w:val="false"/>
          <w:i/>
          <w:iCs/>
          <w:sz w:val="24"/>
          <w:szCs w:val="24"/>
        </w:rPr>
        <w:t>Случаи и условия применения отопления жилых помещений в многоквартирных домах с использованием индивидуальных квартирных источников тепловой энергии</w:t>
      </w:r>
      <w:bookmarkEnd w:id="11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Случаев применения отопления жилых помещений в многоквартирных домах с использованием индивидуальных квартирных источников тепловой энергии на территории г. Новодвинска не зафиксировано.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15" w:name="_Toc132797727"/>
      <w:r>
        <w:rPr>
          <w:rFonts w:cs="Times New Roman" w:ascii="Times New Roman" w:hAnsi="Times New Roman"/>
          <w:b/>
          <w:bCs w:val="false"/>
          <w:i/>
          <w:iCs/>
          <w:sz w:val="24"/>
          <w:szCs w:val="24"/>
        </w:rPr>
        <w:t>Величины потребления тепловой энергии в расчетных элементах территориального деления за отопительный период и за год в целом</w:t>
      </w:r>
      <w:bookmarkEnd w:id="11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Объемы потребления тепловой энергии по годам ретроспективного периода 2018–2022 годов приведены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_Ref132790760 \r \h </w:instrText>
      </w:r>
      <w:r>
        <w:rPr>
          <w:sz w:val="24"/>
          <w:szCs w:val="24"/>
          <w:rFonts w:cs="Times New Roman" w:ascii="Times New Roman" w:hAnsi="Times New Roman"/>
        </w:rPr>
        <w:fldChar w:fldCharType="separate"/>
      </w:r>
      <w:r>
        <w:rPr>
          <w:sz w:val="24"/>
          <w:szCs w:val="24"/>
          <w:rFonts w:cs="Times New Roman" w:ascii="Times New Roman" w:hAnsi="Times New Roman"/>
        </w:rPr>
        <w:t>1.5.1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16" w:name="_Toc132797728"/>
      <w:r>
        <w:rPr>
          <w:rFonts w:cs="Times New Roman" w:ascii="Times New Roman" w:hAnsi="Times New Roman"/>
          <w:b/>
          <w:bCs w:val="false"/>
          <w:i/>
          <w:iCs/>
          <w:sz w:val="24"/>
          <w:szCs w:val="24"/>
        </w:rPr>
        <w:t>Существующие нормативы потребления тепловой энергии для населения на отопление и горячее водоснабжение</w:t>
      </w:r>
      <w:bookmarkEnd w:id="11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потребления коммунальных услуг по отоплению в жилых и нежилых помещениях в многоквартирных домах, жилых домов, расположенных на территории муниципального образования «Город Новодвинск» утверждены Постановлением Министерства энергетики и связи Архангельской области от 27 июня 2013 года № 89-пн. Значения нормативов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_Ref131073934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17" w:name="_Ref131073934"/>
      <w:bookmarkEnd w:id="11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37</w:t>
      </w:r>
      <w:r>
        <w:rPr>
          <w:szCs w:val="24"/>
          <w:rFonts w:cs="Times New Roman"/>
        </w:rPr>
        <w:fldChar w:fldCharType="end"/>
      </w:r>
      <w:r>
        <w:rPr>
          <w:rFonts w:cs="Times New Roman"/>
          <w:szCs w:val="24"/>
        </w:rPr>
        <w:t>. Нормативы потребления коммунальной услуги по отоплению на территории г. Новодвинска</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2406"/>
        <w:gridCol w:w="2406"/>
        <w:gridCol w:w="2405"/>
        <w:gridCol w:w="2408"/>
      </w:tblGrid>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Этажность дома</w:t>
            </w:r>
          </w:p>
        </w:tc>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Материал стен дома</w:t>
            </w:r>
          </w:p>
        </w:tc>
        <w:tc>
          <w:tcPr>
            <w:tcW w:w="4813"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Нормативы потребления коммунальной услуги по отоплению в жилых и нежилых помещениях (Гкал на 1 кв. м общей жилой площади всех жилых и нежилых помещений в многоквартирном доме или жилого дома месяц) в течение отопительного периода</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многоквартирных домах и жилых домах</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домах с покомнатным заселением – общежитиях, бывших общежитиях (при расчетах за отопление на площадь комнаты)</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 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деревянные, кирпичные, арболитовые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0,0261</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 – 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деревянные, кирпичные, арболитовые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0,0261</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 – 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деревянные, кирпичные, арболитовые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0,0261</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 – 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деревянные, кирпичные, арболитовые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0,0261</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0,0340</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 – этажные и 6</w:t>
            </w:r>
            <w:r>
              <w:rPr>
                <w:rFonts w:eastAsia="Times New Roman" w:cs="Times New Roman" w:ascii="Times New Roman" w:hAnsi="Times New Roman"/>
                <w:bCs/>
                <w:sz w:val="22"/>
                <w:szCs w:val="22"/>
                <w:lang w:eastAsia="ru-RU"/>
              </w:rPr>
              <w:t>-этажные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панельные, кирпичные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0,0238</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0,0304</w:t>
            </w:r>
          </w:p>
        </w:tc>
      </w:tr>
      <w:tr>
        <w:trPr/>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 – этажные</w:t>
            </w:r>
          </w:p>
        </w:tc>
        <w:tc>
          <w:tcPr>
            <w:tcW w:w="2406"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кирпичные и прочие</w:t>
            </w:r>
          </w:p>
        </w:tc>
        <w:tc>
          <w:tcPr>
            <w:tcW w:w="2405"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0,0243</w:t>
            </w:r>
          </w:p>
        </w:tc>
        <w:tc>
          <w:tcPr>
            <w:tcW w:w="2408" w:type="dxa"/>
            <w:tcBorders/>
            <w:shd w:fill="auto" w:val="clea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Нормативы потребления коммунальных услуг по горячему водоснабжению в жилых помещениях в многоквартирных домах, жилых домах и на общедомовые нужды в многоквартирных домах, расположенных на территории муниципального образования «Город Новодвинск» утверждены Постановлением Министерства энергетики и связи Архангельской области от 22 августа 2012 года № 13-пн (В редакции Постановления Министерства энергетики и связи Архангельской области от 24 сентября 2018 года № 72-пн). Значения нормативов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_Ref131077810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18" w:name="_Ref131077810"/>
      <w:bookmarkEnd w:id="11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38</w:t>
      </w:r>
      <w:r>
        <w:rPr>
          <w:szCs w:val="24"/>
          <w:rFonts w:cs="Times New Roman"/>
        </w:rPr>
        <w:fldChar w:fldCharType="end"/>
      </w:r>
      <w:r>
        <w:rPr>
          <w:rFonts w:cs="Times New Roman"/>
          <w:szCs w:val="24"/>
        </w:rPr>
        <w:t>. Нормативы потребления коммунальной услуги по горячему водоснабжению на территории г. Новодвинска</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2406"/>
        <w:gridCol w:w="2406"/>
        <w:gridCol w:w="2405"/>
        <w:gridCol w:w="2408"/>
      </w:tblGrid>
      <w:tr>
        <w:trPr>
          <w:tblHeader w:val="true"/>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Степень благоустройства многоквартирного дома или жилого дома</w:t>
            </w:r>
          </w:p>
        </w:tc>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Этажность</w:t>
            </w:r>
          </w:p>
        </w:tc>
        <w:tc>
          <w:tcPr>
            <w:tcW w:w="4813" w:type="dxa"/>
            <w:gridSpan w:val="2"/>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Нормативы на горячее водоснабжение</w:t>
            </w:r>
          </w:p>
        </w:tc>
      </w:tr>
      <w:tr>
        <w:trPr>
          <w:tblHeader w:val="true"/>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куб.м./чел. в мес.</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 xml:space="preserve">На общедомовые </w:t>
            </w:r>
            <w:r>
              <w:rPr>
                <w:rFonts w:eastAsia="Times New Roman" w:cs="Times New Roman" w:ascii="Times New Roman" w:hAnsi="Times New Roman"/>
                <w:bCs/>
                <w:sz w:val="22"/>
                <w:szCs w:val="22"/>
                <w:lang w:eastAsia="ru-RU"/>
              </w:rPr>
              <w:t>нужды</w:t>
            </w:r>
            <w:r>
              <w:rPr>
                <w:rFonts w:eastAsia="Times New Roman" w:cs="Times New Roman" w:ascii="Times New Roman" w:hAnsi="Times New Roman"/>
                <w:bCs/>
                <w:sz w:val="20"/>
                <w:szCs w:val="20"/>
                <w:lang w:eastAsia="ru-RU"/>
              </w:rPr>
              <w:t xml:space="preserve"> куб.м./кв. </w:t>
            </w:r>
            <w:r>
              <w:rPr>
                <w:rFonts w:eastAsia="Times New Roman" w:cs="Times New Roman" w:ascii="Times New Roman" w:hAnsi="Times New Roman"/>
                <w:bCs w:val="false"/>
                <w:sz w:val="22"/>
                <w:szCs w:val="22"/>
                <w:lang w:eastAsia="ru-RU"/>
              </w:rPr>
              <w:t>м</w:t>
            </w:r>
          </w:p>
        </w:tc>
      </w:tr>
      <w:tr>
        <w:trPr/>
        <w:tc>
          <w:tcPr>
            <w:tcW w:w="9625" w:type="dxa"/>
            <w:gridSpan w:val="4"/>
            <w:tcBorders/>
            <w:shd w:fill="auto" w:val="clear"/>
            <w:vAlign w:val="center"/>
          </w:tcPr>
          <w:p>
            <w:pPr>
              <w:pStyle w:val="Normal"/>
              <w:spacing w:lineRule="auto" w:line="240" w:before="120" w:after="120"/>
              <w:rPr>
                <w:rFonts w:ascii="Times New Roman" w:hAnsi="Times New Roman" w:eastAsia="Times New Roman" w:cs="Times New Roman"/>
                <w:sz w:val="24"/>
                <w:szCs w:val="24"/>
                <w:lang w:eastAsia="ru-RU"/>
              </w:rPr>
            </w:pPr>
            <w:r>
              <w:rPr>
                <w:rFonts w:eastAsia="Times New Roman" w:cs="Times New Roman" w:ascii="Times New Roman" w:hAnsi="Times New Roman"/>
                <w:bCs/>
                <w:sz w:val="22"/>
                <w:szCs w:val="22"/>
                <w:lang w:eastAsia="ru-RU"/>
              </w:rPr>
              <w:t xml:space="preserve">1. </w:t>
            </w:r>
            <w:r>
              <w:rPr>
                <w:rFonts w:eastAsia="Times New Roman" w:cs="Times New Roman" w:ascii="Times New Roman" w:hAnsi="Times New Roman"/>
                <w:bCs/>
                <w:sz w:val="24"/>
                <w:szCs w:val="24"/>
                <w:lang w:eastAsia="ru-RU"/>
              </w:rPr>
              <w:t>Жилые дома, а также многоквартирные одно- и двухэтажные деревянные дома, которые отвечают одному из нижеуказанных критериев:</w:t>
            </w:r>
          </w:p>
          <w:p>
            <w:pPr>
              <w:pStyle w:val="Normal"/>
              <w:spacing w:lineRule="auto" w:line="240" w:before="120" w:after="120"/>
              <w:rPr>
                <w:rFonts w:ascii="Times New Roman" w:hAnsi="Times New Roman" w:eastAsia="Times New Roman" w:cs="Times New Roman"/>
                <w:sz w:val="24"/>
                <w:szCs w:val="24"/>
                <w:lang w:eastAsia="ru-RU"/>
              </w:rPr>
            </w:pPr>
            <w:r>
              <w:rPr>
                <w:rFonts w:eastAsia="Times New Roman" w:cs="Times New Roman" w:ascii="Times New Roman" w:hAnsi="Times New Roman"/>
                <w:bCs/>
                <w:sz w:val="24"/>
                <w:szCs w:val="24"/>
                <w:lang w:eastAsia="ru-RU"/>
              </w:rPr>
              <w:t>1) одно- и двухэтажные деревянные дома, постройки до 1999 года;</w:t>
            </w:r>
          </w:p>
          <w:p>
            <w:pPr>
              <w:pStyle w:val="Normal"/>
              <w:spacing w:lineRule="auto" w:line="240" w:before="120" w:after="120"/>
              <w:rPr>
                <w:rFonts w:ascii="Times New Roman" w:hAnsi="Times New Roman" w:eastAsia="Times New Roman" w:cs="Times New Roman"/>
                <w:sz w:val="24"/>
                <w:szCs w:val="24"/>
                <w:lang w:eastAsia="ru-RU"/>
              </w:rPr>
            </w:pPr>
            <w:r>
              <w:rPr>
                <w:rFonts w:eastAsia="Times New Roman" w:cs="Times New Roman" w:ascii="Times New Roman" w:hAnsi="Times New Roman"/>
                <w:bCs/>
                <w:sz w:val="24"/>
                <w:szCs w:val="24"/>
                <w:lang w:eastAsia="ru-RU"/>
              </w:rPr>
              <w:t>2) деревянные дома, на которые не распространяются требования Федерального закона от 23.11.2009 г. На 261-ФЗ в части обязательной установки коллективного (общедомового) прибора учета воды;</w:t>
            </w:r>
          </w:p>
          <w:p>
            <w:pPr>
              <w:pStyle w:val="Normal"/>
              <w:spacing w:lineRule="auto" w:line="240" w:before="120" w:after="120"/>
              <w:rPr>
                <w:rFonts w:ascii="Times New Roman" w:hAnsi="Times New Roman" w:eastAsia="Times New Roman" w:cs="Times New Roman"/>
                <w:sz w:val="24"/>
                <w:szCs w:val="24"/>
                <w:lang w:eastAsia="ru-RU"/>
              </w:rPr>
            </w:pPr>
            <w:r>
              <w:rPr>
                <w:rFonts w:eastAsia="Times New Roman" w:cs="Times New Roman" w:ascii="Times New Roman" w:hAnsi="Times New Roman"/>
                <w:bCs/>
                <w:sz w:val="24"/>
                <w:szCs w:val="24"/>
                <w:lang w:eastAsia="ru-RU"/>
              </w:rPr>
              <w:t>3) дома, в которых отсутствует техническая возможность установки коллективного (общедомового) прибора учета воды в соответствии с приказом Министерства регионального развития Российской Федерации от 29.12.2011 г. N: 627;</w:t>
            </w:r>
          </w:p>
          <w:p>
            <w:pPr>
              <w:pStyle w:val="Normal"/>
              <w:spacing w:lineRule="auto" w:line="276" w:before="120" w:after="120"/>
              <w:rPr>
                <w:rFonts w:ascii="Times New Roman" w:hAnsi="Times New Roman" w:eastAsia="Times New Roman" w:cs="Times New Roman"/>
                <w:sz w:val="20"/>
                <w:szCs w:val="20"/>
                <w:lang w:eastAsia="ru-RU"/>
              </w:rPr>
            </w:pPr>
            <w:r>
              <w:rPr>
                <w:rFonts w:eastAsia="Times New Roman" w:cs="Times New Roman" w:ascii="Times New Roman" w:hAnsi="Times New Roman"/>
                <w:bCs/>
                <w:sz w:val="24"/>
                <w:szCs w:val="24"/>
                <w:lang w:eastAsia="ru-RU"/>
              </w:rPr>
              <w:t>4) дома, в которых не определены площади помещений, входящих в состав общего имущества дома.</w:t>
            </w:r>
          </w:p>
        </w:tc>
      </w:tr>
      <w:tr>
        <w:trPr/>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со всеми видами благоустройства (с ваннами и душем)</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3,193</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w:t>
            </w:r>
          </w:p>
        </w:tc>
      </w:tr>
      <w:tr>
        <w:trPr/>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с горячим водоснабжением из системы отопления</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0,734</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r>
      <w:tr>
        <w:trPr/>
        <w:tc>
          <w:tcPr>
            <w:tcW w:w="9625" w:type="dxa"/>
            <w:gridSpan w:val="4"/>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 Многоквартирные и жилые дома, не указанные в п.1 настоящего приложения к постановлению Министерства энергетики и связи Архангельской области</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со всеми видами благоустройства (с ваннами и душем)</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3,109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0,033</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3,109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0,028</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3,109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0,048</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3,109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0,039</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9</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3,109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0,030</w:t>
            </w:r>
          </w:p>
        </w:tc>
      </w:tr>
      <w:tr>
        <w:trPr/>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со всеми видами благоустройства с сидячими ваннами</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2,758</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0,033</w:t>
            </w:r>
          </w:p>
        </w:tc>
      </w:tr>
      <w:tr>
        <w:trPr/>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с горячим водоснабжением из системы отопления</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0,646</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0,039</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домов секционного типа без ванн и без душа</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0,74</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0,74</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домов секционного типа с ваннами и душем</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2,291</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0,056</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2,291</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домов секционного типа с душем без ванн</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1,908</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1,908</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помещениях общежитий при наличии общих душевых</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1,600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0,021</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1,600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0,018</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комнатах общежитий, в которых установлены сидячие ванны с душем</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2,513</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2,513</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жилых комнатах общежитий, оборудованных душами</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2,029</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общежитиях с общими душевыми, имеющими холодное водоснабжение каждой комнате</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1,540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1,540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r>
        <w:trPr/>
        <w:tc>
          <w:tcPr>
            <w:tcW w:w="2406"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общежитиях с общими душевыми, имеющими горячее водоснабжение каждой комнате</w:t>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4</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1,680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0,060</w:t>
            </w:r>
          </w:p>
        </w:tc>
      </w:tr>
      <w:tr>
        <w:trPr/>
        <w:tc>
          <w:tcPr>
            <w:tcW w:w="2406"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20"/>
                <w:szCs w:val="20"/>
                <w:lang w:eastAsia="ru-RU"/>
              </w:rPr>
            </w:pPr>
            <w:r>
              <w:rPr>
                <w:rFonts w:eastAsia="Times New Roman" w:cs="Times New Roman" w:ascii="Times New Roman" w:hAnsi="Times New Roman"/>
                <w:bCs/>
                <w:sz w:val="20"/>
                <w:szCs w:val="20"/>
                <w:lang w:eastAsia="ru-RU"/>
              </w:rPr>
            </w:r>
          </w:p>
        </w:tc>
        <w:tc>
          <w:tcPr>
            <w:tcW w:w="2406"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w:t>
            </w:r>
          </w:p>
        </w:tc>
        <w:tc>
          <w:tcPr>
            <w:tcW w:w="240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1,680</w:t>
            </w:r>
          </w:p>
        </w:tc>
        <w:tc>
          <w:tcPr>
            <w:tcW w:w="24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0,125</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Нормативы расхода тепловой энергии, используемой на подогрев холодной воды в целях предоставления коммунальной услуги по горячему водоснабжению на территории муниципального образования «Город Новодвинск» утверждены Постановлением Министерства топливно-энергетического комплекса и жилищно-коммунального хозяйства Архангельской области от 9 декабря 2016 года № 135-пн в размере 0,06608 Гкал/м</w:t>
      </w:r>
      <w:r>
        <w:rPr>
          <w:rFonts w:cs="Times New Roman" w:ascii="Times New Roman" w:hAnsi="Times New Roman"/>
          <w:sz w:val="24"/>
          <w:szCs w:val="24"/>
          <w:vertAlign w:val="superscript"/>
        </w:rPr>
        <w:t>3</w:t>
      </w:r>
      <w:r>
        <w:rPr>
          <w:rFonts w:cs="Times New Roman" w:ascii="Times New Roman" w:hAnsi="Times New Roman"/>
          <w:sz w:val="24"/>
          <w:szCs w:val="24"/>
        </w:rPr>
        <w:t xml:space="preserve"> для многоквартирных домов без наружной сети горячего водоснабжения с неизолированными стояками с полотенцесушителями и в размере 0,06100 Гкал/м</w:t>
      </w:r>
      <w:r>
        <w:rPr>
          <w:rFonts w:cs="Times New Roman" w:ascii="Times New Roman" w:hAnsi="Times New Roman"/>
          <w:sz w:val="24"/>
          <w:szCs w:val="24"/>
          <w:vertAlign w:val="superscript"/>
        </w:rPr>
        <w:t>3</w:t>
      </w:r>
      <w:r>
        <w:rPr>
          <w:rFonts w:cs="Times New Roman" w:ascii="Times New Roman" w:hAnsi="Times New Roman"/>
          <w:sz w:val="24"/>
          <w:szCs w:val="24"/>
        </w:rPr>
        <w:t xml:space="preserve"> для многоквартирных домов без наружной сети горячего водоснабжения с неизолированными стояками без полотенцесушителей.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19" w:name="_Toc132797729"/>
      <w:r>
        <w:rPr>
          <w:rFonts w:cs="Times New Roman" w:ascii="Times New Roman" w:hAnsi="Times New Roman"/>
          <w:b/>
          <w:bCs w:val="false"/>
          <w:i/>
          <w:iCs/>
          <w:sz w:val="24"/>
          <w:szCs w:val="24"/>
        </w:rPr>
        <w:t>Значения тепловых нагрузок, указанных в договорах теплоснабжения</w:t>
      </w:r>
      <w:bookmarkEnd w:id="119"/>
    </w:p>
    <w:p>
      <w:pPr>
        <w:pStyle w:val="Normal"/>
        <w:ind w:firstLine="567"/>
        <w:jc w:val="both"/>
        <w:rPr>
          <w:rFonts w:ascii="Times New Roman" w:hAnsi="Times New Roman" w:cs="Times New Roman"/>
          <w:sz w:val="24"/>
          <w:szCs w:val="24"/>
        </w:rPr>
      </w:pPr>
      <w:bookmarkStart w:id="120" w:name="_Hlk72267872"/>
      <w:bookmarkEnd w:id="120"/>
      <w:r>
        <w:rPr>
          <w:rFonts w:cs="Times New Roman" w:ascii="Times New Roman" w:hAnsi="Times New Roman"/>
          <w:sz w:val="24"/>
          <w:szCs w:val="24"/>
        </w:rPr>
        <w:t xml:space="preserve">Значения тепловых нагрузок, указанных в договорах теплоснабжения для каждой организации приведены в разделе </w:t>
      </w:r>
      <w:r>
        <w:rPr>
          <w:rFonts w:cs="Times New Roman" w:ascii="Times New Roman" w:hAnsi="Times New Roman"/>
          <w:sz w:val="24"/>
          <w:szCs w:val="24"/>
        </w:rPr>
        <w:fldChar w:fldCharType="begin"/>
      </w:r>
      <w:r>
        <w:rPr>
          <w:sz w:val="24"/>
          <w:szCs w:val="24"/>
          <w:rFonts w:cs="Times New Roman" w:ascii="Times New Roman" w:hAnsi="Times New Roman"/>
        </w:rPr>
        <w:instrText> REF _Ref132790799 \r \h </w:instrText>
      </w:r>
      <w:r>
        <w:rPr>
          <w:sz w:val="24"/>
          <w:szCs w:val="24"/>
          <w:rFonts w:cs="Times New Roman" w:ascii="Times New Roman" w:hAnsi="Times New Roman"/>
        </w:rPr>
        <w:fldChar w:fldCharType="separate"/>
      </w:r>
      <w:r>
        <w:rPr>
          <w:sz w:val="24"/>
          <w:szCs w:val="24"/>
          <w:rFonts w:cs="Times New Roman" w:ascii="Times New Roman" w:hAnsi="Times New Roman"/>
        </w:rPr>
        <w:t>1.5.2</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sz w:val="24"/>
          <w:szCs w:val="24"/>
        </w:rPr>
      </w:pPr>
      <w:bookmarkStart w:id="121" w:name="_Hlk72267872"/>
      <w:bookmarkStart w:id="122" w:name="_Toc132797730"/>
      <w:bookmarkEnd w:id="121"/>
      <w:r>
        <w:rPr>
          <w:rFonts w:cs="Times New Roman" w:ascii="Times New Roman" w:hAnsi="Times New Roman"/>
          <w:b/>
          <w:bCs w:val="false"/>
          <w:i/>
          <w:iCs/>
          <w:sz w:val="24"/>
          <w:szCs w:val="24"/>
        </w:rPr>
        <w:t>Сравнения величины договорной и расчетной тепловой нагрузки по зоне действия каждого источника тепловой энергии</w:t>
      </w:r>
      <w:bookmarkEnd w:id="12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Расчетные тепловые нагрузки на коллекторах ТЭС-1 не превышают договорные нагрузки потребителей в системе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23" w:name="_Toc132797731"/>
      <w:r>
        <w:rPr>
          <w:rFonts w:cs="Times New Roman" w:ascii="Times New Roman" w:hAnsi="Times New Roman"/>
          <w:b/>
          <w:bCs w:val="false"/>
          <w:sz w:val="24"/>
          <w:szCs w:val="24"/>
          <w:u w:val="single"/>
        </w:rPr>
        <w:t>Часть 6</w:t>
      </w:r>
      <w:r>
        <w:rPr>
          <w:rFonts w:cs="Times New Roman" w:ascii="Times New Roman" w:hAnsi="Times New Roman"/>
          <w:b/>
          <w:bCs w:val="false"/>
          <w:sz w:val="24"/>
          <w:szCs w:val="24"/>
        </w:rPr>
        <w:t>. Балансы тепловой мощности и тепловой нагрузки в зонах действия источников тепловой энергии</w:t>
      </w:r>
      <w:bookmarkEnd w:id="123"/>
    </w:p>
    <w:p>
      <w:pPr>
        <w:pStyle w:val="ListParagraph"/>
        <w:numPr>
          <w:ilvl w:val="0"/>
          <w:numId w:val="0"/>
        </w:numPr>
        <w:ind w:left="567" w:hanging="0"/>
        <w:outlineLvl w:val="0"/>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24" w:name="_Toc132797732"/>
      <w:bookmarkStart w:id="125" w:name="_Ref132790862"/>
      <w:r>
        <w:rPr>
          <w:rFonts w:cs="Times New Roman" w:ascii="Times New Roman" w:hAnsi="Times New Roman"/>
          <w:b/>
          <w:bCs w:val="false"/>
          <w:i/>
          <w:iCs/>
          <w:sz w:val="24"/>
          <w:szCs w:val="24"/>
        </w:rPr>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w:t>
      </w:r>
      <w:bookmarkEnd w:id="124"/>
      <w:bookmarkEnd w:id="12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Балансы тепловой энергии ТЭС-1 за ретроспективный период 2018–2022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_Ref131083811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26" w:name="_Ref131083811"/>
      <w:bookmarkEnd w:id="126"/>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39</w:t>
      </w:r>
      <w:r>
        <w:rPr>
          <w:szCs w:val="24"/>
          <w:rFonts w:cs="Times New Roman"/>
        </w:rPr>
        <w:fldChar w:fldCharType="end"/>
      </w:r>
      <w:r>
        <w:rPr>
          <w:rFonts w:cs="Times New Roman"/>
          <w:szCs w:val="24"/>
        </w:rPr>
        <w:t>. Тепловой баланс системы теплоснабжения на базе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6235"/>
        <w:gridCol w:w="694"/>
        <w:gridCol w:w="694"/>
        <w:gridCol w:w="626"/>
        <w:gridCol w:w="694"/>
        <w:gridCol w:w="693"/>
      </w:tblGrid>
      <w:tr>
        <w:trPr>
          <w:tblHeader w:val="true"/>
        </w:trPr>
        <w:tc>
          <w:tcPr>
            <w:tcW w:w="6235"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Наименование показателя </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2021 </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2022 </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Установленная тепловая мощность, в том числе: </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827</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отборы паровых турбин, в том числе: </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612</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612</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612</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556</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производственных показателей (с учетом противодавления) </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408</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408</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теплофикационных показателей (с учетом противодавления) </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148</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РОУ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ПВК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Располагаемая тепловая мощность станции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771</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Затраты тепла на собственные нужды станции в горячей воде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Затраты тепла на собственные нужды станции в паре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45,0</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45,8</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45,3</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46,5</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45,0</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Потери в тепловых сетях в горячей воде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Потери в паропроводах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Расчетная нагрузка на хозяйственные нужды ТЭЦ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Присоединенная договорная тепловая нагрузка в горячей воде, в том числе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Присоединенная непосредственно к коллекторам станции</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отопление и вентиляция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горячее водоснабжение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Присоединенная расчетная тепловая нагрузка в горячей воде (на коллекторах станции)</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отопление и вентиляция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горячее водоснабжение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Присоединенная договорная тепловая нагрузка в паре, Гкал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6848,8</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6848,8</w:t>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8187</w:t>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9914,4</w:t>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5229,5</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Присоединенная расчетная тепловая нагрузка в паре, Гкал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Резерв/дефицит тепловой мощности (по договорной нагрузке)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Резерв/дефицит тепловой мощности (по расчетной нагрузке) </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2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4"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693"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Располагаемая тепловая мощность нетто (с учетом затрат на собственные нужды станции) при аварийном выводе самого мощного котла (Расп брутто 771– СН)</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726</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725,2</w:t>
            </w:r>
          </w:p>
        </w:tc>
        <w:tc>
          <w:tcPr>
            <w:tcW w:w="62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725,7</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724,5</w:t>
            </w:r>
          </w:p>
        </w:tc>
        <w:tc>
          <w:tcPr>
            <w:tcW w:w="69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726</w:t>
            </w:r>
          </w:p>
        </w:tc>
      </w:tr>
      <w:tr>
        <w:trPr/>
        <w:tc>
          <w:tcPr>
            <w:tcW w:w="623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Максимально допустимое значение тепловой нагрузки на коллекторах станции при аварийном выводе самого мощного пикового котла/турбоагрегата (т/а 7–164 Гкал/ч, т. е. 771-164)</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607</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607</w:t>
            </w:r>
          </w:p>
        </w:tc>
        <w:tc>
          <w:tcPr>
            <w:tcW w:w="62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607</w:t>
            </w:r>
          </w:p>
        </w:tc>
        <w:tc>
          <w:tcPr>
            <w:tcW w:w="69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607</w:t>
            </w:r>
          </w:p>
        </w:tc>
        <w:tc>
          <w:tcPr>
            <w:tcW w:w="69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607</w:t>
            </w:r>
          </w:p>
        </w:tc>
      </w:tr>
    </w:tbl>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27" w:name="_Toc132797733"/>
      <w:r>
        <w:rPr>
          <w:rFonts w:cs="Times New Roman" w:ascii="Times New Roman" w:hAnsi="Times New Roman"/>
          <w:b/>
          <w:bCs w:val="false"/>
          <w:i/>
          <w:iCs/>
          <w:sz w:val="24"/>
          <w:szCs w:val="24"/>
        </w:rPr>
        <w:t>Описание резервов и дефицитов тепловой мощности нетто по каждому источнику тепловой энергии</w:t>
      </w:r>
      <w:bookmarkEnd w:id="12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Дефицит мощности ТЭС-1 отсутствует.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28" w:name="_Toc132797734"/>
      <w:r>
        <w:rPr>
          <w:rFonts w:cs="Times New Roman" w:ascii="Times New Roman" w:hAnsi="Times New Roman"/>
          <w:b/>
          <w:bCs w:val="false"/>
          <w:i/>
          <w:iCs/>
          <w:sz w:val="24"/>
          <w:szCs w:val="24"/>
        </w:rPr>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12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Гидравлический режим тепловых сетей АО «Сети» приведен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_Ref132790828 \r \h </w:instrText>
      </w:r>
      <w:r>
        <w:rPr>
          <w:sz w:val="24"/>
          <w:szCs w:val="24"/>
          <w:rFonts w:cs="Times New Roman" w:ascii="Times New Roman" w:hAnsi="Times New Roman"/>
        </w:rPr>
        <w:fldChar w:fldCharType="separate"/>
      </w:r>
      <w:r>
        <w:rPr>
          <w:sz w:val="24"/>
          <w:szCs w:val="24"/>
          <w:rFonts w:cs="Times New Roman" w:ascii="Times New Roman" w:hAnsi="Times New Roman"/>
        </w:rPr>
        <w:t>1.3.8</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29" w:name="_Toc132797735"/>
      <w:r>
        <w:rPr>
          <w:rFonts w:cs="Times New Roman" w:ascii="Times New Roman" w:hAnsi="Times New Roman"/>
          <w:b/>
          <w:bCs w:val="false"/>
          <w:i/>
          <w:iCs/>
          <w:sz w:val="24"/>
          <w:szCs w:val="24"/>
        </w:rPr>
        <w:t>Описание причины возникновения дефицитов тепловой мощности и последствий влияния дефицитов на качество теплоснабжения</w:t>
      </w:r>
      <w:bookmarkEnd w:id="12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Дефицит мощности ТЭС-1 отсутствует.</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30" w:name="_Toc132797736"/>
      <w:r>
        <w:rPr>
          <w:rFonts w:cs="Times New Roman" w:ascii="Times New Roman" w:hAnsi="Times New Roman"/>
          <w:b/>
          <w:bCs w:val="false"/>
          <w:i/>
          <w:iCs/>
          <w:sz w:val="24"/>
          <w:szCs w:val="24"/>
        </w:rPr>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13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территории г. Новодвинска функционирует единственный источник тепловой энергии ТЭС-1.</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Зона действия ТЭС-1 совпадает с зоной деятельности ЕТО АО «Сети» и охватывает всю систему теплоснабжения г. Новодвинска. В этой связи расширение зоны действия ТЭС-1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31" w:name="_Toc132797737"/>
      <w:r>
        <w:rPr>
          <w:rFonts w:cs="Times New Roman" w:ascii="Times New Roman" w:hAnsi="Times New Roman"/>
          <w:b/>
          <w:bCs w:val="false"/>
          <w:i/>
          <w:iCs/>
          <w:sz w:val="24"/>
          <w:szCs w:val="24"/>
        </w:rPr>
        <w:t>Балансы установленной, располагаемой тепловой мощности, тепловой мощности нетто и тепловой нагрузки включают все расчетные элементы территориального деления МО</w:t>
      </w:r>
      <w:bookmarkEnd w:id="13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Балансы мощности источника теплоснабжения г. Новодвинска ТЭС-1 приведены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_Ref132790862 \r \h </w:instrText>
      </w:r>
      <w:r>
        <w:rPr>
          <w:sz w:val="24"/>
          <w:szCs w:val="24"/>
          <w:rFonts w:cs="Times New Roman" w:ascii="Times New Roman" w:hAnsi="Times New Roman"/>
        </w:rPr>
        <w:fldChar w:fldCharType="separate"/>
      </w:r>
      <w:r>
        <w:rPr>
          <w:sz w:val="24"/>
          <w:szCs w:val="24"/>
          <w:rFonts w:cs="Times New Roman" w:ascii="Times New Roman" w:hAnsi="Times New Roman"/>
        </w:rPr>
        <w:t>1.6.1</w:t>
      </w:r>
      <w:r>
        <w:rPr>
          <w:sz w:val="24"/>
          <w:szCs w:val="24"/>
          <w:rFonts w:cs="Times New Roman" w:ascii="Times New Roman" w:hAnsi="Times New Roman"/>
        </w:rPr>
        <w:fldChar w:fldCharType="end"/>
      </w:r>
      <w:r>
        <w:rPr>
          <w:rFonts w:cs="Times New Roman" w:ascii="Times New Roman" w:hAnsi="Times New Roman"/>
          <w:sz w:val="24"/>
          <w:szCs w:val="24"/>
        </w:rPr>
        <w:t xml:space="preserve">.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Зона действия ТЭС-1 охватывает всю систему теплоснабжения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sz w:val="24"/>
          <w:szCs w:val="24"/>
        </w:rPr>
      </w:pPr>
      <w:bookmarkStart w:id="132" w:name="_Toc132797738"/>
      <w:r>
        <w:rPr>
          <w:rFonts w:cs="Times New Roman" w:ascii="Times New Roman" w:hAnsi="Times New Roman"/>
          <w:b/>
          <w:bCs w:val="false"/>
          <w:sz w:val="24"/>
          <w:szCs w:val="24"/>
          <w:u w:val="single"/>
        </w:rPr>
        <w:t>Часть 7</w:t>
      </w:r>
      <w:r>
        <w:rPr>
          <w:rFonts w:cs="Times New Roman" w:ascii="Times New Roman" w:hAnsi="Times New Roman"/>
          <w:b/>
          <w:bCs w:val="false"/>
          <w:sz w:val="24"/>
          <w:szCs w:val="24"/>
        </w:rPr>
        <w:t>. Балансы теплоносителя</w:t>
      </w:r>
      <w:bookmarkEnd w:id="132"/>
    </w:p>
    <w:p>
      <w:pPr>
        <w:pStyle w:val="ListParagraph"/>
        <w:numPr>
          <w:ilvl w:val="0"/>
          <w:numId w:val="0"/>
        </w:numPr>
        <w:ind w:left="567" w:hanging="0"/>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33" w:name="_Toc132797739"/>
      <w:bookmarkStart w:id="134" w:name="_Ref132790904"/>
      <w:r>
        <w:rPr>
          <w:rFonts w:cs="Times New Roman" w:ascii="Times New Roman" w:hAnsi="Times New Roman"/>
          <w:b/>
          <w:bCs w:val="false"/>
          <w:i/>
          <w:iCs/>
          <w:sz w:val="24"/>
          <w:szCs w:val="24"/>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133"/>
      <w:bookmarkEnd w:id="13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Описание процесса химводоподготовки ТЭС-1 приведено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_Ref131670537 \r \h </w:instrText>
      </w:r>
      <w:r>
        <w:rPr>
          <w:sz w:val="24"/>
          <w:szCs w:val="24"/>
          <w:rFonts w:cs="Times New Roman" w:ascii="Times New Roman" w:hAnsi="Times New Roman"/>
        </w:rPr>
        <w:fldChar w:fldCharType="separate"/>
      </w:r>
      <w:r>
        <w:rPr>
          <w:sz w:val="24"/>
          <w:szCs w:val="24"/>
          <w:rFonts w:cs="Times New Roman" w:ascii="Times New Roman" w:hAnsi="Times New Roman"/>
        </w:rPr>
        <w:t>1.2.13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Годовой расход теплоносителя за ретроспективный период 2018–2022 годы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_Ref131085397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35" w:name="_Ref131085397"/>
      <w:bookmarkEnd w:id="13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40</w:t>
      </w:r>
      <w:r>
        <w:rPr>
          <w:szCs w:val="24"/>
          <w:rFonts w:cs="Times New Roman"/>
        </w:rPr>
        <w:fldChar w:fldCharType="end"/>
      </w:r>
      <w:r>
        <w:rPr>
          <w:rFonts w:cs="Times New Roman"/>
          <w:szCs w:val="24"/>
        </w:rPr>
        <w:t>. Годовой расход теплоносителя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5245"/>
        <w:gridCol w:w="846"/>
        <w:gridCol w:w="991"/>
        <w:gridCol w:w="848"/>
        <w:gridCol w:w="866"/>
        <w:gridCol w:w="840"/>
      </w:tblGrid>
      <w:tr>
        <w:trPr/>
        <w:tc>
          <w:tcPr>
            <w:tcW w:w="524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Наименование показателя </w:t>
            </w:r>
          </w:p>
        </w:tc>
        <w:tc>
          <w:tcPr>
            <w:tcW w:w="84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99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848"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86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2021 </w:t>
            </w:r>
          </w:p>
        </w:tc>
        <w:tc>
          <w:tcPr>
            <w:tcW w:w="84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2022 </w:t>
            </w:r>
          </w:p>
        </w:tc>
      </w:tr>
      <w:tr>
        <w:trPr/>
        <w:tc>
          <w:tcPr>
            <w:tcW w:w="5245"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 подпитка тепловой сети, в том числе: тыс. м3</w:t>
            </w:r>
          </w:p>
        </w:tc>
        <w:tc>
          <w:tcPr>
            <w:tcW w:w="8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1914,066</w:t>
            </w:r>
          </w:p>
        </w:tc>
        <w:tc>
          <w:tcPr>
            <w:tcW w:w="99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1880,578  </w:t>
            </w:r>
          </w:p>
        </w:tc>
        <w:tc>
          <w:tcPr>
            <w:tcW w:w="848"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1705,507  </w:t>
            </w:r>
          </w:p>
        </w:tc>
        <w:tc>
          <w:tcPr>
            <w:tcW w:w="86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r>
              <w:rPr>
                <w:rFonts w:eastAsia="Times New Roman" w:cs="Times New Roman" w:ascii="Times New Roman" w:hAnsi="Times New Roman"/>
                <w:lang w:eastAsia="ru-RU"/>
              </w:rPr>
              <w:t>1945,739</w:t>
            </w:r>
          </w:p>
        </w:tc>
        <w:tc>
          <w:tcPr>
            <w:tcW w:w="84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1786,012  </w:t>
            </w:r>
          </w:p>
        </w:tc>
      </w:tr>
      <w:tr>
        <w:trPr/>
        <w:tc>
          <w:tcPr>
            <w:tcW w:w="524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нормативные утечки теплоносителя в сетях </w:t>
            </w:r>
          </w:p>
        </w:tc>
        <w:tc>
          <w:tcPr>
            <w:tcW w:w="8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9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48"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6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4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r>
      <w:tr>
        <w:trPr/>
        <w:tc>
          <w:tcPr>
            <w:tcW w:w="524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сверхнормативный расход воды </w:t>
            </w:r>
          </w:p>
        </w:tc>
        <w:tc>
          <w:tcPr>
            <w:tcW w:w="8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9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48"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6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c>
          <w:tcPr>
            <w:tcW w:w="84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  </w:t>
            </w:r>
          </w:p>
        </w:tc>
      </w:tr>
      <w:tr>
        <w:trPr/>
        <w:tc>
          <w:tcPr>
            <w:tcW w:w="524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Расход воды на ГВС </w:t>
            </w:r>
          </w:p>
        </w:tc>
        <w:tc>
          <w:tcPr>
            <w:tcW w:w="8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1914,066</w:t>
            </w:r>
          </w:p>
        </w:tc>
        <w:tc>
          <w:tcPr>
            <w:tcW w:w="99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1880,578  </w:t>
            </w:r>
          </w:p>
        </w:tc>
        <w:tc>
          <w:tcPr>
            <w:tcW w:w="848"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1705,507  </w:t>
            </w:r>
          </w:p>
        </w:tc>
        <w:tc>
          <w:tcPr>
            <w:tcW w:w="866"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1945,73  </w:t>
            </w:r>
          </w:p>
        </w:tc>
        <w:tc>
          <w:tcPr>
            <w:tcW w:w="84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 xml:space="preserve">1786,012  </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 производительности водоподготовительных установок ТЭС-1 за ретроспективный период 2018–2022 годы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_Ref131085551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36" w:name="_Ref131085551"/>
      <w:bookmarkEnd w:id="136"/>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41</w:t>
      </w:r>
      <w:r>
        <w:rPr>
          <w:szCs w:val="24"/>
          <w:rFonts w:cs="Times New Roman"/>
        </w:rPr>
        <w:fldChar w:fldCharType="end"/>
      </w:r>
      <w:r>
        <w:rPr>
          <w:rFonts w:cs="Times New Roman"/>
          <w:szCs w:val="24"/>
        </w:rPr>
        <w:t>. Баланс производительности водоподготовительных установок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5025"/>
        <w:gridCol w:w="1816"/>
        <w:gridCol w:w="709"/>
        <w:gridCol w:w="521"/>
        <w:gridCol w:w="522"/>
        <w:gridCol w:w="521"/>
        <w:gridCol w:w="522"/>
      </w:tblGrid>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Единицы измерения</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ВПУ</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Срок службы</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лет</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баков-аккумуляторов теплоносителя</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Общая емкость баков-аккумуляторов</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м3</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Расчетный часовой расход для подпитки системы теплоснабжения</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Всего подпитка тепловой сети, в том числе:</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219</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194</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222</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нормативные утечки теплоносителя</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сверхнормативные утечки теплоносителя</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теплоносителя из тепловых сетей на цели ГВС</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Объем аварийной подпитки (химически не обработанной и не деаэрированной водой)</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Резерв (+)/дефицит (-) ВПУ</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+481</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+485</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+506</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+478</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r>
      <w:tr>
        <w:trPr/>
        <w:tc>
          <w:tcPr>
            <w:tcW w:w="5025"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Доля резерва</w:t>
            </w:r>
          </w:p>
        </w:tc>
        <w:tc>
          <w:tcPr>
            <w:tcW w:w="181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70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68,7</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69,3</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72,3</w:t>
            </w:r>
          </w:p>
        </w:tc>
        <w:tc>
          <w:tcPr>
            <w:tcW w:w="5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68,3</w:t>
            </w:r>
          </w:p>
        </w:tc>
        <w:tc>
          <w:tcPr>
            <w:tcW w:w="522"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37" w:name="_Toc132797740"/>
      <w:r>
        <w:rPr>
          <w:rFonts w:cs="Times New Roman" w:ascii="Times New Roman" w:hAnsi="Times New Roman"/>
          <w:b/>
          <w:bCs w:val="false"/>
          <w:i/>
          <w:iCs/>
          <w:sz w:val="24"/>
          <w:szCs w:val="24"/>
        </w:rPr>
        <w:t>Утвержденные балансы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13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Как следует из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_Ref132790904 \r \h </w:instrText>
      </w:r>
      <w:r>
        <w:rPr>
          <w:sz w:val="24"/>
          <w:szCs w:val="24"/>
          <w:rFonts w:cs="Times New Roman" w:ascii="Times New Roman" w:hAnsi="Times New Roman"/>
        </w:rPr>
        <w:fldChar w:fldCharType="separate"/>
      </w:r>
      <w:r>
        <w:rPr>
          <w:sz w:val="24"/>
          <w:szCs w:val="24"/>
          <w:rFonts w:cs="Times New Roman" w:ascii="Times New Roman" w:hAnsi="Times New Roman"/>
        </w:rPr>
        <w:t>1.7.1</w:t>
      </w:r>
      <w:r>
        <w:rPr>
          <w:sz w:val="24"/>
          <w:szCs w:val="24"/>
          <w:rFonts w:cs="Times New Roman" w:ascii="Times New Roman" w:hAnsi="Times New Roman"/>
        </w:rPr>
        <w:fldChar w:fldCharType="end"/>
      </w:r>
      <w:r>
        <w:rPr>
          <w:rFonts w:cs="Times New Roman" w:ascii="Times New Roman" w:hAnsi="Times New Roman"/>
          <w:sz w:val="24"/>
          <w:szCs w:val="24"/>
        </w:rPr>
        <w:t>, водоподготовительные установки ТЭС-1 имеют резерв мощности около 70%. Производительность водоподготовительных установок ТЭС-1 обеспечивает потребности в теплоносителе в аварийном режиме системы теплоснабжения.</w:t>
      </w:r>
    </w:p>
    <w:p>
      <w:pPr>
        <w:pStyle w:val="Normal"/>
        <w:ind w:left="360" w:hanging="36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38" w:name="_Toc132797741"/>
      <w:r>
        <w:rPr>
          <w:rFonts w:cs="Times New Roman" w:ascii="Times New Roman" w:hAnsi="Times New Roman"/>
          <w:b/>
          <w:bCs w:val="false"/>
          <w:sz w:val="24"/>
          <w:szCs w:val="24"/>
          <w:u w:val="single"/>
        </w:rPr>
        <w:t>Часть 8</w:t>
      </w:r>
      <w:r>
        <w:rPr>
          <w:rFonts w:cs="Times New Roman" w:ascii="Times New Roman" w:hAnsi="Times New Roman"/>
          <w:b/>
          <w:bCs w:val="false"/>
          <w:sz w:val="24"/>
          <w:szCs w:val="24"/>
        </w:rPr>
        <w:t>. Топливные балансы источников тепловой энергии и система обеспечения топливом</w:t>
      </w:r>
      <w:bookmarkEnd w:id="138"/>
    </w:p>
    <w:p>
      <w:pPr>
        <w:pStyle w:val="ListParagraph"/>
        <w:numPr>
          <w:ilvl w:val="0"/>
          <w:numId w:val="0"/>
        </w:numPr>
        <w:ind w:left="567" w:hanging="0"/>
        <w:jc w:val="both"/>
        <w:outlineLvl w:val="0"/>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39" w:name="_Toc132797742"/>
      <w:r>
        <w:rPr>
          <w:rFonts w:cs="Times New Roman" w:ascii="Times New Roman" w:hAnsi="Times New Roman"/>
          <w:b/>
          <w:bCs w:val="false"/>
          <w:i/>
          <w:iCs/>
          <w:sz w:val="24"/>
          <w:szCs w:val="24"/>
        </w:rPr>
        <w:t>Описание видов и количества используемого основного топлива для каждого источника тепловой энергии</w:t>
      </w:r>
      <w:bookmarkEnd w:id="13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Как указано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_Ref132790919 \r \h </w:instrText>
      </w:r>
      <w:r>
        <w:rPr>
          <w:sz w:val="24"/>
          <w:szCs w:val="24"/>
          <w:rFonts w:cs="Times New Roman" w:ascii="Times New Roman" w:hAnsi="Times New Roman"/>
        </w:rPr>
        <w:fldChar w:fldCharType="separate"/>
      </w:r>
      <w:r>
        <w:rPr>
          <w:sz w:val="24"/>
          <w:szCs w:val="24"/>
          <w:rFonts w:cs="Times New Roman" w:ascii="Times New Roman" w:hAnsi="Times New Roman"/>
        </w:rPr>
        <w:t>1.2.1</w:t>
      </w:r>
      <w:r>
        <w:rPr>
          <w:sz w:val="24"/>
          <w:szCs w:val="24"/>
          <w:rFonts w:cs="Times New Roman" w:ascii="Times New Roman" w:hAnsi="Times New Roman"/>
        </w:rPr>
        <w:fldChar w:fldCharType="end"/>
      </w:r>
      <w:r>
        <w:rPr>
          <w:rFonts w:cs="Times New Roman" w:ascii="Times New Roman" w:hAnsi="Times New Roman"/>
          <w:sz w:val="24"/>
          <w:szCs w:val="24"/>
        </w:rPr>
        <w:t xml:space="preserve">, на ТЭС-1 установлены 7 пылеугольных котлов и 1 котел, работающий на биотопливе.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качестве основного топлива используется каменный уголь Воркутинского и Хакасского бассейнов, а также древесные отходы и иловый осадок, являющиеся отходами от основного производства АО «Архангельский ЦБК» и очистных сооружений соответственно.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Нормативные запасы топлива ТЭС-1 на 01.01.2023 г. составляют 31,136 тыс. 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Топливный баланс ТЭС-1 за ретроспективный период 2018–2022 годы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_Ref131087066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40" w:name="_Ref131087066"/>
      <w:bookmarkEnd w:id="14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42</w:t>
      </w:r>
      <w:r>
        <w:rPr>
          <w:szCs w:val="24"/>
          <w:rFonts w:cs="Times New Roman"/>
        </w:rPr>
        <w:fldChar w:fldCharType="end"/>
      </w:r>
      <w:r>
        <w:rPr>
          <w:rFonts w:cs="Times New Roman"/>
          <w:szCs w:val="24"/>
        </w:rPr>
        <w:t>. Топливный баланс ТЭС-1</w:t>
      </w:r>
    </w:p>
    <w:tbl>
      <w:tblPr>
        <w:tblW w:w="9699" w:type="dxa"/>
        <w:jc w:val="left"/>
        <w:tblInd w:w="15" w:type="dxa"/>
        <w:tblCellMar>
          <w:top w:w="0" w:type="dxa"/>
          <w:left w:w="7" w:type="dxa"/>
          <w:bottom w:w="0" w:type="dxa"/>
          <w:right w:w="7" w:type="dxa"/>
        </w:tblCellMar>
        <w:tblLook w:firstRow="1" w:noVBand="1" w:lastRow="0" w:firstColumn="1" w:lastColumn="0" w:noHBand="0" w:val="04a0"/>
      </w:tblPr>
      <w:tblGrid>
        <w:gridCol w:w="1247"/>
        <w:gridCol w:w="1267"/>
        <w:gridCol w:w="1168"/>
        <w:gridCol w:w="1543"/>
        <w:gridCol w:w="1168"/>
        <w:gridCol w:w="888"/>
        <w:gridCol w:w="1"/>
        <w:gridCol w:w="1492"/>
        <w:gridCol w:w="1"/>
        <w:gridCol w:w="922"/>
      </w:tblGrid>
      <w:tr>
        <w:trPr>
          <w:tblHeader w:val="true"/>
        </w:trPr>
        <w:tc>
          <w:tcPr>
            <w:tcW w:w="1247"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Баланс топлива за год</w:t>
            </w:r>
          </w:p>
        </w:tc>
        <w:tc>
          <w:tcPr>
            <w:tcW w:w="1267"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Остаток топлива на начало года, т. натурального топлива, тыс. м3</w:t>
            </w:r>
          </w:p>
        </w:tc>
        <w:tc>
          <w:tcPr>
            <w:tcW w:w="1168"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Приход топлива за год, т. натурального топлива, тыс. м3</w:t>
            </w:r>
          </w:p>
        </w:tc>
        <w:tc>
          <w:tcPr>
            <w:tcW w:w="3600" w:type="dxa"/>
            <w:gridSpan w:val="4"/>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Израсходовано топлива за год</w:t>
            </w:r>
          </w:p>
        </w:tc>
        <w:tc>
          <w:tcPr>
            <w:tcW w:w="1493" w:type="dxa"/>
            <w:gridSpan w:val="2"/>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Остаток топлива, т. натурального топлива,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922"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Низшая теплота сгорания,</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ккал/кг (ккал/нм3)</w:t>
            </w:r>
          </w:p>
        </w:tc>
      </w:tr>
      <w:tr>
        <w:trPr>
          <w:tblHeader w:val="true"/>
        </w:trPr>
        <w:tc>
          <w:tcPr>
            <w:tcW w:w="124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6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vMerge w:val="restart"/>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 т. натурального топлива,</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2056"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 том числе, на отпуск электрической и тепловой энергии</w:t>
            </w:r>
          </w:p>
        </w:tc>
        <w:tc>
          <w:tcPr>
            <w:tcW w:w="1493"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blHeader w:val="true"/>
        </w:trPr>
        <w:tc>
          <w:tcPr>
            <w:tcW w:w="124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267"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натурального</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условного</w:t>
            </w:r>
          </w:p>
        </w:tc>
        <w:tc>
          <w:tcPr>
            <w:tcW w:w="1493"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vMerge w:val="continue"/>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9697" w:type="dxa"/>
            <w:gridSpan w:val="10"/>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 в том числе</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68509,12</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734197,7</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711924,87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711924,87</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514699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90781,95</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5061</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4048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4981</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99916,30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99916,30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99916,30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73492</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62820,25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634281,4</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606319,70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606319,70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437159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90781,95</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5047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5634,389</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45114,461</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1768</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1768</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2479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8052,85</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9821</w:t>
            </w:r>
          </w:p>
        </w:tc>
      </w:tr>
      <w:tr>
        <w:trPr>
          <w:trHeight w:val="652" w:hRule="atLeast"/>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241,7057 тыс. м3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241,7057</w:t>
            </w:r>
          </w:p>
          <w:p>
            <w:pPr>
              <w:pStyle w:val="Normal"/>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241,7057</w:t>
            </w:r>
          </w:p>
          <w:p>
            <w:pPr>
              <w:pStyle w:val="Normal"/>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54250</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1571</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Ил</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54005</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54005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54005</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5890</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Древесные гранулы (пеллеты)</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3011,56</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3011,56</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3011,56</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1807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4200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579125</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9697" w:type="dxa"/>
            <w:gridSpan w:val="10"/>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 в том числе</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104443,17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711048,25</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746982,3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746982,3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546147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68509,12</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5118</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62682,27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143175,60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200169</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200169</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147605</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5688,87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5162</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21225,30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21225,30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21225,30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15595</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5143</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41760,90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546647,35</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525588</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525588</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382947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62820,25</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5100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6080,264</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46107,125</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4129</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4129</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5747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5634,389</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9747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241,087 тыс. м3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241,087</w:t>
            </w:r>
          </w:p>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241,087</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57315</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1664</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Ил</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72912</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72912</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72912</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7399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710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616608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9697" w:type="dxa"/>
            <w:gridSpan w:val="10"/>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 в том числе</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98752,07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765852,60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760151,5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760151,5</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558449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104443,17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5143</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36853,67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313141,60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287313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287313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213862</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62682,27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5210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4648,50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4648,5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4648,5</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3551</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5347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61898,40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448062,50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468200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468200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341036</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41760,90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5099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7089,386</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47153,878</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4159</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4159</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5746</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6080,264</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9667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232,6796 тыс. м3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232,6796</w:t>
            </w:r>
          </w:p>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0" w:after="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232,6796</w:t>
            </w:r>
          </w:p>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тыс. м3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57654</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1734</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Ил</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62853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62853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62853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6259</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628108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9697" w:type="dxa"/>
            <w:gridSpan w:val="10"/>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 в том числе</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95668,07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759613,30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756529,3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756529,3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550772</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98752,07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5096</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47333,17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251273,50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261753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261753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192175</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36853,67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5139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Кузнецкий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4688,30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4688,30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4688,30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3587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0,0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5356</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48334,90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503651,50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490088</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490088</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355010</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61898,40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5071</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6948,378</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41766,008</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3377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3377</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4686</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7089,386</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9719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157,340 тыс. м3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157,340 тыс. м3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157,340 тыс. м3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1457</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1457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Ил</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53767</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53767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53767</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5374</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593570</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9697" w:type="dxa"/>
            <w:gridSpan w:val="10"/>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Уголь, в том числе</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74688,87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742684,2</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721705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721705</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538408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95668,07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5222</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Воркутинский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41092,97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250245,2</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244005</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244005</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184978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47333,17</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5307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Хакасский</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33595,9</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492439,0</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477700</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477700</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353430</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48334,90</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5179</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Мазут</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5477,927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44686,451</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1696</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1696</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2366</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6948,378</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9747</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КДО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240,712 тыс. м3</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240,712 тыс. м3</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240,712 тыс. м3</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47898</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1393</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Ил</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63987</w:t>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63987</w:t>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63987</w:t>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6842</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748</w:t>
            </w:r>
          </w:p>
        </w:tc>
      </w:tr>
      <w:tr>
        <w:trPr/>
        <w:tc>
          <w:tcPr>
            <w:tcW w:w="12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w:t>
            </w:r>
          </w:p>
        </w:tc>
        <w:tc>
          <w:tcPr>
            <w:tcW w:w="126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543"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6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88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595514</w:t>
            </w:r>
          </w:p>
        </w:tc>
        <w:tc>
          <w:tcPr>
            <w:tcW w:w="149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923" w:type="dxa"/>
            <w:gridSpan w:val="2"/>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1" w:name="_Toc132797743"/>
      <w:r>
        <w:rPr>
          <w:rFonts w:cs="Times New Roman" w:ascii="Times New Roman" w:hAnsi="Times New Roman"/>
          <w:b/>
          <w:bCs w:val="false"/>
          <w:i/>
          <w:iCs/>
          <w:sz w:val="24"/>
          <w:szCs w:val="24"/>
        </w:rPr>
        <w:t>Описание видов резервного и аварийного топлива и возможности их обеспечения в соответствии с нормативными требованиями</w:t>
      </w:r>
      <w:bookmarkEnd w:id="14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Вспомогательное и резервное топливо - мазут, используется на ТЭС-1 в качестве растопки и подсветки на котлах.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«Архангельский ЦБК» обеспечен нормативный запас основного и резервного топлива.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2" w:name="_Toc132797744"/>
      <w:r>
        <w:rPr>
          <w:rFonts w:cs="Times New Roman" w:ascii="Times New Roman" w:hAnsi="Times New Roman"/>
          <w:b/>
          <w:bCs w:val="false"/>
          <w:i/>
          <w:iCs/>
          <w:sz w:val="24"/>
          <w:szCs w:val="24"/>
        </w:rPr>
        <w:t>Описание особенностей характеристик видов топлива в зависимости от мест поставки</w:t>
      </w:r>
      <w:bookmarkEnd w:id="14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Средняя калорийность угля в зависимости от места поставки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_Ref132790948 \r \h </w:instrText>
      </w:r>
      <w:r>
        <w:rPr>
          <w:sz w:val="24"/>
          <w:szCs w:val="24"/>
          <w:rFonts w:cs="Times New Roman" w:ascii="Times New Roman" w:hAnsi="Times New Roman"/>
        </w:rPr>
        <w:fldChar w:fldCharType="separate"/>
      </w:r>
      <w:r>
        <w:rPr>
          <w:sz w:val="24"/>
          <w:szCs w:val="24"/>
          <w:rFonts w:cs="Times New Roman" w:ascii="Times New Roman" w:hAnsi="Times New Roman"/>
        </w:rPr>
        <w:t>1.2.14</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_Ref131087767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18</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143" w:name="_Toc132797745"/>
      <w:r>
        <w:rPr>
          <w:rFonts w:cs="Times New Roman" w:ascii="Times New Roman" w:hAnsi="Times New Roman"/>
          <w:b/>
          <w:bCs w:val="false"/>
          <w:i/>
          <w:iCs/>
          <w:sz w:val="24"/>
          <w:szCs w:val="24"/>
        </w:rPr>
        <w:t>Описание использования местных видов топлива</w:t>
      </w:r>
      <w:bookmarkEnd w:id="14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В качестве местных видов топлива можно рассматривать древесные отходы и иловый осадок, являющиеся отходами от основного производства АО «Архангельский ЦБК» и очистных сооружений соответственно. Средняя калорийность местных видов топлива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_Ref132790983 \r \h </w:instrText>
      </w:r>
      <w:r>
        <w:rPr>
          <w:sz w:val="24"/>
          <w:szCs w:val="24"/>
          <w:rFonts w:cs="Times New Roman" w:ascii="Times New Roman" w:hAnsi="Times New Roman"/>
        </w:rPr>
        <w:fldChar w:fldCharType="separate"/>
      </w:r>
      <w:r>
        <w:rPr>
          <w:sz w:val="24"/>
          <w:szCs w:val="24"/>
          <w:rFonts w:cs="Times New Roman" w:ascii="Times New Roman" w:hAnsi="Times New Roman"/>
        </w:rPr>
        <w:t>1.2.14</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_Ref131087927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20</w:t>
      </w:r>
      <w:r>
        <w:rPr>
          <w:sz w:val="24"/>
          <w:szCs w:val="24"/>
          <w:rFonts w:cs="Times New Roman" w:ascii="Times New Roman" w:hAnsi="Times New Roman"/>
        </w:rPr>
        <w:fldChar w:fldCharType="end"/>
      </w:r>
      <w:r>
        <w:rPr>
          <w:rFonts w:cs="Times New Roman" w:ascii="Times New Roman" w:hAnsi="Times New Roman"/>
          <w:sz w:val="24"/>
          <w:szCs w:val="24"/>
        </w:rPr>
        <w:t xml:space="preserve"> - </w:t>
      </w:r>
      <w:r>
        <w:rPr>
          <w:rFonts w:cs="Times New Roman" w:ascii="Times New Roman" w:hAnsi="Times New Roman"/>
          <w:sz w:val="24"/>
          <w:szCs w:val="24"/>
        </w:rPr>
        <w:fldChar w:fldCharType="begin"/>
      </w:r>
      <w:r>
        <w:rPr>
          <w:sz w:val="24"/>
          <w:szCs w:val="24"/>
          <w:rFonts w:cs="Times New Roman" w:ascii="Times New Roman" w:hAnsi="Times New Roman"/>
        </w:rPr>
        <w:instrText> REF _Ref131087943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22</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sz w:val="24"/>
          <w:szCs w:val="24"/>
        </w:rPr>
      </w:pPr>
      <w:bookmarkStart w:id="144" w:name="_Toc132797746"/>
      <w:r>
        <w:rPr>
          <w:rFonts w:cs="Times New Roman" w:ascii="Times New Roman" w:hAnsi="Times New Roman"/>
          <w:b/>
          <w:bCs w:val="false"/>
          <w:sz w:val="24"/>
          <w:szCs w:val="24"/>
          <w:u w:val="single"/>
        </w:rPr>
        <w:t>Часть 9</w:t>
      </w:r>
      <w:r>
        <w:rPr>
          <w:rFonts w:cs="Times New Roman" w:ascii="Times New Roman" w:hAnsi="Times New Roman"/>
          <w:b/>
          <w:bCs w:val="false"/>
          <w:sz w:val="24"/>
          <w:szCs w:val="24"/>
        </w:rPr>
        <w:t>. Надежность теплоснабжения</w:t>
      </w:r>
      <w:bookmarkEnd w:id="144"/>
    </w:p>
    <w:p>
      <w:pPr>
        <w:pStyle w:val="ListParagraph"/>
        <w:numPr>
          <w:ilvl w:val="0"/>
          <w:numId w:val="0"/>
        </w:numPr>
        <w:ind w:left="567" w:hanging="0"/>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145" w:name="_Toc132797747"/>
      <w:r>
        <w:rPr>
          <w:rFonts w:cs="Times New Roman" w:ascii="Times New Roman" w:hAnsi="Times New Roman"/>
          <w:b/>
          <w:bCs w:val="false"/>
          <w:i/>
          <w:iCs/>
          <w:sz w:val="24"/>
          <w:szCs w:val="24"/>
        </w:rPr>
        <w:t>Поток отказов (частота отказов) участков тепловых сетей</w:t>
      </w:r>
      <w:bookmarkEnd w:id="14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Отказы на тепловых сетях АО «Архангельский ЦБК» отсутствуют.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Частота отказов на тепловых сетях АО «Сети»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_Ref132790998 \r \h </w:instrText>
      </w:r>
      <w:r>
        <w:rPr>
          <w:sz w:val="24"/>
          <w:szCs w:val="24"/>
          <w:rFonts w:cs="Times New Roman" w:ascii="Times New Roman" w:hAnsi="Times New Roman"/>
        </w:rPr>
        <w:fldChar w:fldCharType="separate"/>
      </w:r>
      <w:r>
        <w:rPr>
          <w:sz w:val="24"/>
          <w:szCs w:val="24"/>
          <w:rFonts w:cs="Times New Roman" w:ascii="Times New Roman" w:hAnsi="Times New Roman"/>
        </w:rPr>
        <w:t>1.3.9</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_Ref131088943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6" w:name="_Toc132797748"/>
      <w:r>
        <w:rPr>
          <w:rFonts w:cs="Times New Roman" w:ascii="Times New Roman" w:hAnsi="Times New Roman"/>
          <w:b/>
          <w:bCs w:val="false"/>
          <w:i/>
          <w:iCs/>
          <w:sz w:val="24"/>
          <w:szCs w:val="24"/>
        </w:rPr>
        <w:t>Частота отключений потребителей</w:t>
      </w:r>
      <w:bookmarkEnd w:id="14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Отключения потребителей тепловой энергии на тепловых сетях АО «Архангельский ЦБК» отсутствуют.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Частота отключений потребителей на тепловых сетях АО «Сети»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_Ref132791016 \r \h </w:instrText>
      </w:r>
      <w:r>
        <w:rPr>
          <w:sz w:val="24"/>
          <w:szCs w:val="24"/>
          <w:rFonts w:cs="Times New Roman" w:ascii="Times New Roman" w:hAnsi="Times New Roman"/>
        </w:rPr>
        <w:fldChar w:fldCharType="separate"/>
      </w:r>
      <w:r>
        <w:rPr>
          <w:sz w:val="24"/>
          <w:szCs w:val="24"/>
          <w:rFonts w:cs="Times New Roman" w:ascii="Times New Roman" w:hAnsi="Times New Roman"/>
        </w:rPr>
        <w:t>1.3.9</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_Ref131088943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7" w:name="_Toc132797749"/>
      <w:r>
        <w:rPr>
          <w:rFonts w:cs="Times New Roman" w:ascii="Times New Roman" w:hAnsi="Times New Roman"/>
          <w:b/>
          <w:bCs w:val="false"/>
          <w:i/>
          <w:iCs/>
          <w:sz w:val="24"/>
          <w:szCs w:val="24"/>
        </w:rPr>
        <w:t>Поток (частота) и время восстановления теплоснабжения потребителей после отключений</w:t>
      </w:r>
      <w:bookmarkEnd w:id="14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Среднее время, затраченное на восстановление работоспособности тепловых сетей, не превышает нормативные сроки ликвидации повреждений на тепловых сетях.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8" w:name="_Toc132797750"/>
      <w:r>
        <w:rPr>
          <w:rFonts w:cs="Times New Roman" w:ascii="Times New Roman" w:hAnsi="Times New Roman"/>
          <w:b/>
          <w:bCs w:val="false"/>
          <w:i/>
          <w:iCs/>
          <w:sz w:val="24"/>
          <w:szCs w:val="24"/>
        </w:rPr>
        <w:t>Графические материалы (карты-схемы тепловых сетей и зон ненормативной надежности и безопасности теплоснабжения)</w:t>
      </w:r>
      <w:bookmarkEnd w:id="14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Карты-схемы тепловых сетей приведены в пункте </w:t>
      </w:r>
      <w:r>
        <w:rPr>
          <w:rFonts w:cs="Times New Roman" w:ascii="Times New Roman" w:hAnsi="Times New Roman"/>
          <w:sz w:val="24"/>
          <w:szCs w:val="24"/>
        </w:rPr>
        <w:fldChar w:fldCharType="begin"/>
      </w:r>
      <w:r>
        <w:rPr>
          <w:sz w:val="24"/>
          <w:szCs w:val="24"/>
          <w:rFonts w:cs="Times New Roman" w:ascii="Times New Roman" w:hAnsi="Times New Roman"/>
        </w:rPr>
        <w:instrText> REF _Ref132791030 \r \h </w:instrText>
      </w:r>
      <w:r>
        <w:rPr>
          <w:sz w:val="24"/>
          <w:szCs w:val="24"/>
          <w:rFonts w:cs="Times New Roman" w:ascii="Times New Roman" w:hAnsi="Times New Roman"/>
        </w:rPr>
        <w:fldChar w:fldCharType="separate"/>
      </w:r>
      <w:r>
        <w:rPr>
          <w:sz w:val="24"/>
          <w:szCs w:val="24"/>
          <w:rFonts w:cs="Times New Roman" w:ascii="Times New Roman" w:hAnsi="Times New Roman"/>
        </w:rPr>
        <w:t>1.3.2</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49" w:name="_Toc132797751"/>
      <w:r>
        <w:rPr>
          <w:rFonts w:cs="Times New Roman" w:ascii="Times New Roman" w:hAnsi="Times New Roman"/>
          <w:b/>
          <w:bCs w:val="false"/>
          <w:i/>
          <w:iCs/>
          <w:sz w:val="24"/>
          <w:szCs w:val="24"/>
        </w:rPr>
        <w:t>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14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Согласно полученным сведениям, за предыдущий пятилетний период аварийных ситуаций на тепловых сетях не возникало.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При прочих инцидентах на тепловых сетях значения времени восстановления теплоснабжения потребителей после аварийных отключений находится в допустимом интервале.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Восстановление теплоснабжения осуществляется в сроки, предусмотренные согласно СНиП 41-02-2003 «Тепловые сети. Актуализированная редакция».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sz w:val="24"/>
          <w:szCs w:val="24"/>
        </w:rPr>
      </w:pPr>
      <w:bookmarkStart w:id="150" w:name="_Toc132797752"/>
      <w:r>
        <w:rPr>
          <w:rFonts w:cs="Times New Roman" w:ascii="Times New Roman" w:hAnsi="Times New Roman"/>
          <w:b/>
          <w:bCs w:val="false"/>
          <w:i/>
          <w:iCs/>
          <w:sz w:val="24"/>
          <w:szCs w:val="24"/>
        </w:rPr>
        <w:t>Результаты анализа времени восстановления теплоснабжения потребителей, отключенных в результате аварийных ситуаций при теплоснабжении</w:t>
      </w:r>
      <w:bookmarkEnd w:id="150"/>
    </w:p>
    <w:p>
      <w:pPr>
        <w:pStyle w:val="ListParagraph"/>
        <w:numPr>
          <w:ilvl w:val="0"/>
          <w:numId w:val="0"/>
        </w:numPr>
        <w:ind w:firstLine="567"/>
        <w:jc w:val="both"/>
        <w:outlineLvl w:val="0"/>
        <w:rPr>
          <w:rFonts w:ascii="Times New Roman" w:hAnsi="Times New Roman" w:cs="Times New Roman"/>
          <w:sz w:val="24"/>
          <w:szCs w:val="24"/>
        </w:rPr>
      </w:pPr>
      <w:bookmarkStart w:id="151" w:name="_Toc132797753"/>
      <w:r>
        <w:rPr>
          <w:rFonts w:cs="Times New Roman" w:ascii="Times New Roman" w:hAnsi="Times New Roman"/>
          <w:sz w:val="24"/>
          <w:szCs w:val="24"/>
        </w:rPr>
        <w:t>Согласно полученным сведениям, за предыдущий пятилетний период аварийных ситуаций на тепловых сетях не возникало.</w:t>
      </w:r>
      <w:bookmarkEnd w:id="15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Значения времени восстановления теплоснабжения потребителей в случае аварийных отключений находится в допустимом интервале (согласно СНиП 41-02-2003 «Тепловые сети. Актуализированная редакция»).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52" w:name="_Toc132797754"/>
      <w:bookmarkStart w:id="153" w:name="_Ref132791059"/>
      <w:r>
        <w:rPr>
          <w:rFonts w:cs="Times New Roman" w:ascii="Times New Roman" w:hAnsi="Times New Roman"/>
          <w:b/>
          <w:bCs w:val="false"/>
          <w:sz w:val="24"/>
          <w:szCs w:val="24"/>
          <w:u w:val="single"/>
        </w:rPr>
        <w:t>Часть 10</w:t>
      </w:r>
      <w:r>
        <w:rPr>
          <w:rFonts w:cs="Times New Roman" w:ascii="Times New Roman" w:hAnsi="Times New Roman"/>
          <w:b/>
          <w:bCs w:val="false"/>
          <w:sz w:val="24"/>
          <w:szCs w:val="24"/>
        </w:rPr>
        <w:t>. Технико-экономические показатели теплоснабжающих и теплосетевых организаций</w:t>
      </w:r>
      <w:bookmarkEnd w:id="152"/>
      <w:bookmarkEnd w:id="153"/>
      <w:r>
        <w:rPr>
          <w:rFonts w:cs="Times New Roman" w:ascii="Times New Roman" w:hAnsi="Times New Roman"/>
          <w:b/>
          <w:bCs w:val="false"/>
          <w:sz w:val="24"/>
          <w:szCs w:val="24"/>
        </w:rPr>
        <w:t xml:space="preserve">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Технико-экономические показатели теплоснабжающих организаций приведены на основании отчетности регулируемых организаций, в том числе в соответствии со Стандартами раскрытия информации теплоснабжающими организациями, теплосетевыми организациями и органами регулирования, утвержденными Постановлением Правительства РФ от 5 июля 2013 г. N 570.</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Технико-экономические показатели АО «Архангельский ЦБК» за ретроспективный период 2018–2022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_Ref131089724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54" w:name="_Ref131089724"/>
      <w:bookmarkEnd w:id="15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43</w:t>
      </w:r>
      <w:r>
        <w:rPr>
          <w:szCs w:val="24"/>
          <w:rFonts w:cs="Times New Roman"/>
        </w:rPr>
        <w:fldChar w:fldCharType="end"/>
      </w:r>
      <w:r>
        <w:rPr>
          <w:rFonts w:cs="Times New Roman"/>
          <w:szCs w:val="24"/>
        </w:rPr>
        <w:t>. Технико-экономические показатели АО «Архангельский ЦБК»</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047"/>
        <w:gridCol w:w="1129"/>
        <w:gridCol w:w="1130"/>
        <w:gridCol w:w="1130"/>
        <w:gridCol w:w="1131"/>
        <w:gridCol w:w="1069"/>
      </w:tblGrid>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показателя</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тепловой энергии, поставляемой с коллекторов источника тепловой энергии, тыс. Гкал, всего, в том числе:</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2006,851</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1924,342</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1954,371</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1921,370</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1683,897</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коллекторов источника непосредственно потребителям,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 паре,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 горячей воде,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 коллекторов источника в тепловые сети,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 паре,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1 393,723</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1 325,467</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1 376,470</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1 301,393</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1 128,472</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 горячей воде, тыс. Гкал</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613,128</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598,875</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577,901</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619,977</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555,425</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Операционные (подконтрольные) расходы, тыс. руб.</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419 030,42</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525 400,53</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536 318,68</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439 995,22</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459 524,42</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Неподконтрольные расходы, тыс. руб.</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151 896,93</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211 047,81</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275 728,02</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243 569,81</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280 081,08</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Расходы на приобретение (производство) энергетических ресурсов, холодной воды и теплоносителя, тыс. руб.</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1 239 614,32</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1 428 003,48</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1 281 470,52</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1 292 583,12</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1 508 348,07</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Убыток, тыс. руб.</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29 673,43</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82 967,27</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66 077,32</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34 661,37</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67 463,70</w:t>
            </w:r>
          </w:p>
        </w:tc>
      </w:tr>
      <w:tr>
        <w:trPr/>
        <w:tc>
          <w:tcPr>
            <w:tcW w:w="4047"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ИТОГО необходимая валовая выручка, тыс. руб.</w:t>
            </w:r>
          </w:p>
        </w:tc>
        <w:tc>
          <w:tcPr>
            <w:tcW w:w="112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1 810 541,67</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2 164 451,82</w:t>
            </w:r>
          </w:p>
        </w:tc>
        <w:tc>
          <w:tcPr>
            <w:tcW w:w="113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2 093 517,22</w:t>
            </w:r>
          </w:p>
        </w:tc>
        <w:tc>
          <w:tcPr>
            <w:tcW w:w="113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1 976 148,15</w:t>
            </w:r>
          </w:p>
        </w:tc>
        <w:tc>
          <w:tcPr>
            <w:tcW w:w="106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2 247 953,57</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Технико-экономические показатели АО «Сети» за ретроспективный период 2018–2022 годы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_Ref131092034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55" w:name="_Ref131092034"/>
      <w:bookmarkEnd w:id="15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44</w:t>
      </w:r>
      <w:r>
        <w:rPr>
          <w:szCs w:val="24"/>
          <w:rFonts w:cs="Times New Roman"/>
        </w:rPr>
        <w:fldChar w:fldCharType="end"/>
      </w:r>
      <w:r>
        <w:rPr>
          <w:rFonts w:cs="Times New Roman"/>
          <w:szCs w:val="24"/>
        </w:rPr>
        <w:t>. Технико-экономические показатели АО «Сети»</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4078"/>
        <w:gridCol w:w="1159"/>
        <w:gridCol w:w="1160"/>
        <w:gridCol w:w="1159"/>
        <w:gridCol w:w="1159"/>
        <w:gridCol w:w="921"/>
      </w:tblGrid>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Наименование показателя</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Покупка тепловой энергии, всего, в том числе: тыс. Гкал</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284,472</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240,61</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244,99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241,24</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259,63</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Из тепловых сетей смежных систем теплоснабжения, тыс. Гкал</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284,472</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240,61</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244,99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241,24</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259,63</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Потери тепловой энергии в тепловой сети (нормативные), тыс. Гкал</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54,98</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54,52</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52,78</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52,78</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cs="Times New Roman" w:ascii="Times New Roman" w:hAnsi="Times New Roman"/>
              </w:rPr>
              <w:t>50,96</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(полезный отпуск) из тепловой сети, тыс. Гкал</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284,472</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240,61</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244,99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241,24</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259,63</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то же в %</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1160"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1159"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1159"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921" w:type="dxa"/>
            <w:tcBorders>
              <w:top w:val="single" w:sz="6" w:space="0" w:color="000000"/>
              <w:left w:val="single" w:sz="6" w:space="0" w:color="000000"/>
              <w:bottom w:val="single" w:sz="6" w:space="0" w:color="000000"/>
              <w:right w:val="single" w:sz="6"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Операционные (подконтрольные) расходы, млн. руб.</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45,35</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52,27</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60,47</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68,43</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н/д</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Неподконтрольные расходы, млн. руб.</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27,35</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26,76</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27,49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30,37</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н/д</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Расходы на приобретение (производство) энергетических ресурсов, холодной воды и теплоносителя, млн. руб.</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253,393</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219,917</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232,857</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251,504</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н/д</w:t>
            </w:r>
          </w:p>
        </w:tc>
      </w:tr>
      <w:tr>
        <w:trPr/>
        <w:tc>
          <w:tcPr>
            <w:tcW w:w="4078"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rPr>
                <w:rFonts w:ascii="Times New Roman" w:hAnsi="Times New Roman" w:eastAsia="Times New Roman" w:cs="Times New Roman"/>
                <w:bCs/>
                <w:lang w:eastAsia="ru-RU"/>
              </w:rPr>
            </w:pPr>
            <w:r>
              <w:rPr>
                <w:rFonts w:eastAsia="Times New Roman" w:cs="Times New Roman" w:ascii="Times New Roman" w:hAnsi="Times New Roman"/>
                <w:lang w:eastAsia="ru-RU"/>
              </w:rPr>
              <w:t>ИТОГО необходимая валовая выручка, млн. руб.</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326,09</w:t>
            </w:r>
          </w:p>
        </w:tc>
        <w:tc>
          <w:tcPr>
            <w:tcW w:w="116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298,939</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320,816</w:t>
            </w:r>
          </w:p>
        </w:tc>
        <w:tc>
          <w:tcPr>
            <w:tcW w:w="115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350,296</w:t>
            </w:r>
          </w:p>
        </w:tc>
        <w:tc>
          <w:tcPr>
            <w:tcW w:w="921"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н/д</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56" w:name="_Toc132797755"/>
      <w:r>
        <w:rPr>
          <w:rFonts w:cs="Times New Roman" w:ascii="Times New Roman" w:hAnsi="Times New Roman"/>
          <w:b/>
          <w:bCs w:val="false"/>
          <w:sz w:val="24"/>
          <w:szCs w:val="24"/>
          <w:u w:val="single"/>
        </w:rPr>
        <w:t>Часть 11</w:t>
      </w:r>
      <w:r>
        <w:rPr>
          <w:rFonts w:cs="Times New Roman" w:ascii="Times New Roman" w:hAnsi="Times New Roman"/>
          <w:b/>
          <w:bCs w:val="false"/>
          <w:sz w:val="24"/>
          <w:szCs w:val="24"/>
        </w:rPr>
        <w:t>. Цены (тарифы) в сфере теплоснабжения</w:t>
      </w:r>
      <w:bookmarkEnd w:id="156"/>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57" w:name="_Toc132797756"/>
      <w:r>
        <w:rPr>
          <w:rFonts w:cs="Times New Roman" w:ascii="Times New Roman" w:hAnsi="Times New Roman"/>
          <w:b/>
          <w:bCs w:val="false"/>
          <w:i/>
          <w:iCs/>
          <w:sz w:val="24"/>
          <w:szCs w:val="24"/>
        </w:rPr>
        <w:t>Динамика утвержденных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3-х лет</w:t>
      </w:r>
      <w:bookmarkEnd w:id="15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Тарифы на тепловую энергию, поставляемую АО «Архангельский ЦБК» потребителям, расположенным на территории городского округа Архангельской области «Город Новодвинск» за последние 3 года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_Ref131092834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58" w:name="_Ref131092834"/>
      <w:bookmarkEnd w:id="15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45</w:t>
      </w:r>
      <w:r>
        <w:rPr>
          <w:szCs w:val="24"/>
          <w:rFonts w:cs="Times New Roman"/>
        </w:rPr>
        <w:fldChar w:fldCharType="end"/>
      </w:r>
      <w:r>
        <w:rPr>
          <w:rFonts w:cs="Times New Roman"/>
          <w:szCs w:val="24"/>
        </w:rPr>
        <w:t>. Тарифы на тепловую энергию АО "Архангельский ЦБК"</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3211"/>
        <w:gridCol w:w="3211"/>
        <w:gridCol w:w="3215"/>
      </w:tblGrid>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Период</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Тариф на тепловую энергию на коллекторах источников тепловой энергии, руб./Гкал без НДС</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Тариф на тепловую энергию в случае отсутствия дифференциации тарифов по схеме подключения, руб./Гкал без НДС</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01.01.2021 - 30.06.2021</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895,05</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915,70</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01.07.2021 - 31.12.2021</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939,76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1 043,35</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01.01.2022 - 30.06.2022</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939,76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1 043,35</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01.07.2022 - 30.11.2022</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1 297,16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1 334,29</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01.12.2022 – 31.12.2023</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1 410,51</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1 450,56</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Тарифы на тепловую энергию, поставляемую АО «Сети» потребителям, расположенным на территории городского округа Архангельской области «Город Новодвинск» за последние 3 года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_Ref131093300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159" w:name="_Hlk131323067"/>
      <w:r>
        <w:rPr>
          <w:rFonts w:cs="Times New Roman"/>
          <w:szCs w:val="24"/>
        </w:rPr>
        <w:t xml:space="preserve">Таблица </w:t>
      </w:r>
      <w:bookmarkStart w:id="160" w:name="_Ref131093300"/>
      <w:bookmarkEnd w:id="159"/>
      <w:bookmarkEnd w:id="16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46</w:t>
      </w:r>
      <w:r>
        <w:rPr>
          <w:szCs w:val="24"/>
          <w:rFonts w:cs="Times New Roman"/>
        </w:rPr>
        <w:fldChar w:fldCharType="end"/>
      </w:r>
      <w:r>
        <w:rPr>
          <w:rFonts w:cs="Times New Roman"/>
          <w:szCs w:val="24"/>
        </w:rPr>
        <w:t>. Тарифы на тепловую энергию АО "Сети"</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3211"/>
        <w:gridCol w:w="3211"/>
        <w:gridCol w:w="3215"/>
      </w:tblGrid>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Период</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Тариф на тепловую энергию в случае отсутствия дифференциации тарифов по схеме подключения, руб./Гкал без НДС</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Население и потребители, приравненные к населению, руб./Гкал с НДС</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01.01.2021 - 30.06.2021</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1 311,23</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1 573,48</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01.07.2021 - 31.12.2021</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1 349,66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1 619,59</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01.01.2022 - 30.06.2022</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1 349,66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1 619,59</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01.07.2022 - 30.11.2022</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1 812,96</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1 687,63</w:t>
            </w:r>
          </w:p>
        </w:tc>
      </w:tr>
      <w:tr>
        <w:trPr/>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01.12.2022 – 31.12.2023</w:t>
            </w:r>
          </w:p>
        </w:tc>
        <w:tc>
          <w:tcPr>
            <w:tcW w:w="3211"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2 109,59</w:t>
            </w:r>
          </w:p>
        </w:tc>
        <w:tc>
          <w:tcPr>
            <w:tcW w:w="3215"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1 839,00</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1" w:name="_Toc132797757"/>
      <w:r>
        <w:rPr>
          <w:rFonts w:cs="Times New Roman" w:ascii="Times New Roman" w:hAnsi="Times New Roman"/>
          <w:b/>
          <w:bCs w:val="false"/>
          <w:i/>
          <w:iCs/>
          <w:sz w:val="24"/>
          <w:szCs w:val="24"/>
        </w:rPr>
        <w:t>Структура цен (тарифов), установленных на момент актуализации схемы теплоснабжения</w:t>
      </w:r>
      <w:bookmarkEnd w:id="16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Структура цен (тарифов), установленных на момент разработки схемы теплоснабжения, по видам и элементам расходов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_Ref132791059 \r \h </w:instrText>
      </w:r>
      <w:r>
        <w:rPr>
          <w:sz w:val="24"/>
          <w:szCs w:val="24"/>
          <w:rFonts w:cs="Times New Roman" w:ascii="Times New Roman" w:hAnsi="Times New Roman"/>
        </w:rPr>
        <w:fldChar w:fldCharType="separate"/>
      </w:r>
      <w:r>
        <w:rPr>
          <w:sz w:val="24"/>
          <w:szCs w:val="24"/>
          <w:rFonts w:cs="Times New Roman" w:ascii="Times New Roman" w:hAnsi="Times New Roman"/>
        </w:rPr>
        <w:t>1.10</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outlineLvl w:val="0"/>
        <w:rPr>
          <w:rFonts w:ascii="Times New Roman" w:hAnsi="Times New Roman" w:cs="Times New Roman"/>
          <w:b/>
          <w:b/>
          <w:bCs w:val="false"/>
          <w:i/>
          <w:i/>
          <w:iCs/>
          <w:sz w:val="24"/>
          <w:szCs w:val="24"/>
        </w:rPr>
      </w:pPr>
      <w:bookmarkStart w:id="162" w:name="_Toc132797758"/>
      <w:r>
        <w:rPr>
          <w:rFonts w:cs="Times New Roman" w:ascii="Times New Roman" w:hAnsi="Times New Roman"/>
          <w:b/>
          <w:bCs w:val="false"/>
          <w:i/>
          <w:iCs/>
          <w:sz w:val="24"/>
          <w:szCs w:val="24"/>
        </w:rPr>
        <w:t>Плата за подключение к системе теплоснабжения</w:t>
      </w:r>
      <w:bookmarkEnd w:id="16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Плата за подключение к системе теплоснабжения на территории г. Новодвинска не утверждена.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sz w:val="24"/>
          <w:szCs w:val="24"/>
        </w:rPr>
      </w:pPr>
      <w:bookmarkStart w:id="163" w:name="_Toc132797759"/>
      <w:r>
        <w:rPr>
          <w:rFonts w:cs="Times New Roman" w:ascii="Times New Roman" w:hAnsi="Times New Roman"/>
          <w:b/>
          <w:bCs w:val="false"/>
          <w:i/>
          <w:iCs/>
          <w:sz w:val="24"/>
          <w:szCs w:val="24"/>
        </w:rPr>
        <w:t>Плата за услуги по поддержанию резервной тепловой мощности, в том числе для социально значимых категорий потребителей</w:t>
      </w:r>
      <w:bookmarkEnd w:id="16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Плата за услуги по поддержанию резервной тепловой мощности на территории г. Новодвинска не утверждена.</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64" w:name="_Toc132797760"/>
      <w:r>
        <w:rPr>
          <w:rFonts w:cs="Times New Roman" w:ascii="Times New Roman" w:hAnsi="Times New Roman"/>
          <w:b/>
          <w:bCs w:val="false"/>
          <w:sz w:val="24"/>
          <w:szCs w:val="24"/>
          <w:u w:val="single"/>
        </w:rPr>
        <w:t>Часть 12</w:t>
      </w:r>
      <w:r>
        <w:rPr>
          <w:rFonts w:cs="Times New Roman" w:ascii="Times New Roman" w:hAnsi="Times New Roman"/>
          <w:b/>
          <w:bCs w:val="false"/>
          <w:sz w:val="24"/>
          <w:szCs w:val="24"/>
        </w:rPr>
        <w:t>. Описание существующих технических и технологических проблем в системах теплоснабжения муниципального образования</w:t>
      </w:r>
      <w:bookmarkEnd w:id="164"/>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5" w:name="_Toc132797761"/>
      <w:r>
        <w:rPr>
          <w:rFonts w:cs="Times New Roman" w:ascii="Times New Roman" w:hAnsi="Times New Roman"/>
          <w:b/>
          <w:bCs w:val="false"/>
          <w:i/>
          <w:iCs/>
          <w:sz w:val="24"/>
          <w:szCs w:val="24"/>
        </w:rPr>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6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 основным проблемам системы теплоснабжения следует отнести ветхость некоторых участков тепловых сетей.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6" w:name="_Toc132797762"/>
      <w:r>
        <w:rPr>
          <w:rFonts w:cs="Times New Roman" w:ascii="Times New Roman" w:hAnsi="Times New Roman"/>
          <w:b/>
          <w:bCs w:val="false"/>
          <w:i/>
          <w:iCs/>
          <w:sz w:val="24"/>
          <w:szCs w:val="24"/>
        </w:rPr>
        <w:t>Описание существующих проблем организации надежного и безопасного теплоснабжения муниципального образования (перечень причин, приводящих к снижению надежного теплоснабжения, включая проблемы в работе теплопотребляющих установок потребителей)</w:t>
      </w:r>
      <w:bookmarkEnd w:id="16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 основным проблемам системы теплоснабжения следует отнести высокую степень износа оборудования ТЭС-1. Несмотря на то, что АО «Архангельский ЦБК» осуществляет эксплуатацию оборудования в соответствии с требованиями действующего законодательства, обращает на себя внимание, что котлы ст. № 12, 13, 14 полностью выработали свой парковый ресурс, а котлы ст. № 5,6 близки к выработке паркового ресурса.</w:t>
      </w:r>
    </w:p>
    <w:p>
      <w:pPr>
        <w:pStyle w:val="Normal"/>
        <w:ind w:left="360" w:hanging="36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7" w:name="_Toc132797763"/>
      <w:r>
        <w:rPr>
          <w:rFonts w:cs="Times New Roman" w:ascii="Times New Roman" w:hAnsi="Times New Roman"/>
          <w:b/>
          <w:bCs w:val="false"/>
          <w:i/>
          <w:iCs/>
          <w:sz w:val="24"/>
          <w:szCs w:val="24"/>
        </w:rPr>
        <w:t>Описание существующих проблем развития систем теплоснабжения</w:t>
      </w:r>
      <w:bookmarkEnd w:id="16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 существенных проблемах развития систем теплоснабжения на территории г. Новодвинска теплоснабжающими организациями не заявлено.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b/>
          <w:b/>
          <w:bCs w:val="false"/>
          <w:i/>
          <w:i/>
          <w:iCs/>
          <w:sz w:val="24"/>
          <w:szCs w:val="24"/>
        </w:rPr>
      </w:pPr>
      <w:bookmarkStart w:id="168" w:name="_Toc132797764"/>
      <w:r>
        <w:rPr>
          <w:rFonts w:cs="Times New Roman" w:ascii="Times New Roman" w:hAnsi="Times New Roman"/>
          <w:b/>
          <w:bCs w:val="false"/>
          <w:i/>
          <w:iCs/>
          <w:sz w:val="24"/>
          <w:szCs w:val="24"/>
        </w:rPr>
        <w:t>Описание существующих проблем надежного и эффективного снабжения топливом действующих систем теплоснабжения</w:t>
      </w:r>
      <w:bookmarkEnd w:id="16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 существенных проблемах с надежным и эффективным снабжением топлива на территории г. Новодвинска не заявлено.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«Архангельский ЦБК» в соответствии с действующим законодательством поддерживает нормативные запасы угля и получает своевременные поставки топлива от поставщиков.</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2"/>
          <w:numId w:val="1"/>
        </w:numPr>
        <w:ind w:left="0" w:firstLine="567"/>
        <w:jc w:val="both"/>
        <w:outlineLvl w:val="0"/>
        <w:rPr>
          <w:rFonts w:ascii="Times New Roman" w:hAnsi="Times New Roman" w:cs="Times New Roman"/>
          <w:sz w:val="24"/>
          <w:szCs w:val="24"/>
        </w:rPr>
      </w:pPr>
      <w:bookmarkStart w:id="169" w:name="_Toc132797765"/>
      <w:r>
        <w:rPr>
          <w:rFonts w:cs="Times New Roman" w:ascii="Times New Roman" w:hAnsi="Times New Roman"/>
          <w:b/>
          <w:bCs w:val="false"/>
          <w:i/>
          <w:iCs/>
          <w:sz w:val="24"/>
          <w:szCs w:val="24"/>
        </w:rPr>
        <w:t>Анализ предписаний надзорных органов об устранении нарушений, влияющих на безопасность и надежность системы теплоснабжения</w:t>
      </w:r>
      <w:bookmarkEnd w:id="16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Сведений о предписаниях надзорных органов по устранению нарушений, влияющих на безопасность и надежность системы теплоснабжения, не выявлено.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outlineLvl w:val="0"/>
        <w:rPr>
          <w:rFonts w:ascii="Times New Roman" w:hAnsi="Times New Roman" w:cs="Times New Roman"/>
          <w:b/>
          <w:b/>
          <w:bCs w:val="false"/>
          <w:sz w:val="24"/>
          <w:szCs w:val="24"/>
        </w:rPr>
      </w:pPr>
      <w:bookmarkStart w:id="170" w:name="_Toc132797766"/>
      <w:r>
        <w:rPr>
          <w:rFonts w:cs="Times New Roman" w:ascii="Times New Roman" w:hAnsi="Times New Roman"/>
          <w:b/>
          <w:bCs w:val="false"/>
          <w:sz w:val="24"/>
          <w:szCs w:val="24"/>
        </w:rPr>
        <w:t>ГЛАВА 2. СУЩЕСТВУЮЩЕЕ И ПЕРСПЕКТИВНОЕ ПОТРЕБЛЕНИЕ ТЕПЛОВОЙ ЭНЕРГИИ НА ЦЕЛИ ТЕПЛОСНАБЖЕНИЯ</w:t>
      </w:r>
      <w:bookmarkEnd w:id="170"/>
    </w:p>
    <w:p>
      <w:pPr>
        <w:pStyle w:val="ListParagraph"/>
        <w:numPr>
          <w:ilvl w:val="0"/>
          <w:numId w:val="0"/>
        </w:numPr>
        <w:ind w:left="567" w:hanging="0"/>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outlineLvl w:val="0"/>
        <w:rPr>
          <w:rFonts w:ascii="Times New Roman" w:hAnsi="Times New Roman" w:cs="Times New Roman"/>
          <w:b/>
          <w:b/>
          <w:bCs w:val="false"/>
          <w:i/>
          <w:i/>
          <w:iCs/>
          <w:sz w:val="24"/>
          <w:szCs w:val="24"/>
        </w:rPr>
      </w:pPr>
      <w:bookmarkStart w:id="171" w:name="_Toc132797767"/>
      <w:r>
        <w:rPr>
          <w:rFonts w:cs="Times New Roman" w:ascii="Times New Roman" w:hAnsi="Times New Roman"/>
          <w:b/>
          <w:bCs w:val="false"/>
          <w:i/>
          <w:iCs/>
          <w:sz w:val="24"/>
          <w:szCs w:val="24"/>
        </w:rPr>
        <w:t>Данные базового уровня потребления тепла на цели теплоснабжения</w:t>
      </w:r>
      <w:bookmarkEnd w:id="17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Базовый уровень потребления тепла на цели теплоснабжения приведен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_Ref132791083 \r \h </w:instrText>
      </w:r>
      <w:r>
        <w:rPr>
          <w:sz w:val="24"/>
          <w:szCs w:val="24"/>
          <w:rFonts w:cs="Times New Roman" w:ascii="Times New Roman" w:hAnsi="Times New Roman"/>
        </w:rPr>
        <w:fldChar w:fldCharType="separate"/>
      </w:r>
      <w:r>
        <w:rPr>
          <w:sz w:val="24"/>
          <w:szCs w:val="24"/>
          <w:rFonts w:cs="Times New Roman" w:ascii="Times New Roman" w:hAnsi="Times New Roman"/>
        </w:rPr>
        <w:t>1.5.2</w:t>
      </w:r>
      <w:r>
        <w:rPr>
          <w:sz w:val="24"/>
          <w:szCs w:val="24"/>
          <w:rFonts w:cs="Times New Roman" w:ascii="Times New Roman" w:hAnsi="Times New Roman"/>
        </w:rPr>
        <w:fldChar w:fldCharType="end"/>
      </w:r>
      <w:r>
        <w:rPr>
          <w:rFonts w:cs="Times New Roman" w:ascii="Times New Roman" w:hAnsi="Times New Roman"/>
          <w:sz w:val="24"/>
          <w:szCs w:val="24"/>
        </w:rPr>
        <w:t xml:space="preserve"> и составляет</w:t>
      </w:r>
      <w:r>
        <w:rPr/>
        <w:t xml:space="preserve"> </w:t>
      </w:r>
      <w:r>
        <w:rPr>
          <w:rFonts w:cs="Times New Roman" w:ascii="Times New Roman" w:hAnsi="Times New Roman"/>
          <w:sz w:val="24"/>
          <w:szCs w:val="24"/>
        </w:rPr>
        <w:t xml:space="preserve">534,3 Гкал/ч, в том числе подключенная нагрузка потребителей АО «Сети» - 137,2 Гкал/ч.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sz w:val="24"/>
          <w:szCs w:val="24"/>
        </w:rPr>
      </w:pPr>
      <w:bookmarkStart w:id="172" w:name="_Toc132797768"/>
      <w:bookmarkStart w:id="173" w:name="_Ref132791197"/>
      <w:r>
        <w:rPr>
          <w:rFonts w:cs="Times New Roman" w:ascii="Times New Roman" w:hAnsi="Times New Roman"/>
          <w:b/>
          <w:bCs w:val="false"/>
          <w:sz w:val="24"/>
          <w:szCs w:val="24"/>
        </w:rPr>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72"/>
      <w:bookmarkEnd w:id="17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Прогнозы приростов строительных фондов приведены на основании Генерального плана городского округа Архангельской области «Город Новодвинск», утвержденного Постановлением Министерства строительства и архитектуры Архангельской области от 24 мая 2023 года № 18-п, Постановления администрации городского округа Архангельской области «Город Новодвинск» от 12.04.2022 № 302-па «Об утверждении проектов планировки и проектов межевания территорий жилых кварталов 7, 8, 10, 12 муниципального образования «Город Новодвинск», Постановления администрации городского округа Архангельской области «Город Новодвинск» от 23.04.2019 № 296-па «Об утверждении проектов планировки и проектов межевания территорий жилого квартала 9 муниципального образования «Город Новодвинск», Постановления администрации муниципального образования «Город Новодвинск» от 27.12.2019 № 1082-па «Об утверждении документации по планировке территории (проекта планировки и проекта межевания) жилых кварталов № 11 и № 13 муниципального образования «Город Новодвинск».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ч.2 ст. 23 Закона о теплоснабжении, актуализация схем теплоснабжения осуществляется ежегодно. В случае принятия решения о строительстве объектов капитального строительства, предусмотренных генеральным планом г. Новодвинска, такие объекты будут учтены в схеме теплоснабжения при очередной актуализации.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Перечень планируемых к строительству и сносу объектов капитального строительства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_Ref131323050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22"/>
          <w:footerReference w:type="default" r:id="rId23"/>
          <w:type w:val="nextPage"/>
          <w:pgSz w:w="11906" w:h="16838"/>
          <w:pgMar w:left="1418" w:right="851" w:header="283" w:top="851" w:footer="0" w:bottom="851" w:gutter="0"/>
          <w:pgNumType w:fmt="decimal"/>
          <w:formProt w:val="false"/>
          <w:titlePg/>
          <w:textDirection w:val="lrTb"/>
          <w:docGrid w:type="default" w:linePitch="299" w:charSpace="8192"/>
        </w:sect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center"/>
        <w:rPr>
          <w:rFonts w:cs="Times New Roman"/>
          <w:szCs w:val="24"/>
        </w:rPr>
      </w:pPr>
      <w:bookmarkStart w:id="174" w:name="_Ref131456268"/>
      <w:r>
        <w:rPr>
          <w:rFonts w:cs="Times New Roman"/>
          <w:szCs w:val="24"/>
        </w:rPr>
        <w:t xml:space="preserve">Таблица </w:t>
      </w:r>
      <w:bookmarkStart w:id="175" w:name="_Ref131323050"/>
      <w:bookmarkEnd w:id="17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47</w:t>
      </w:r>
      <w:r>
        <w:rPr>
          <w:szCs w:val="24"/>
          <w:rFonts w:cs="Times New Roman"/>
        </w:rPr>
        <w:fldChar w:fldCharType="end"/>
      </w:r>
      <w:bookmarkEnd w:id="174"/>
      <w:r>
        <w:rPr>
          <w:rFonts w:cs="Times New Roman"/>
          <w:szCs w:val="24"/>
        </w:rPr>
        <w:t>. Перечень планируемых к строительству и сносу объектов капитального строительства</w:t>
      </w:r>
    </w:p>
    <w:tbl>
      <w:tblPr>
        <w:tblStyle w:val="af"/>
        <w:tblW w:w="15127" w:type="dxa"/>
        <w:jc w:val="left"/>
        <w:tblInd w:w="0" w:type="dxa"/>
        <w:tblCellMar>
          <w:top w:w="0" w:type="dxa"/>
          <w:left w:w="108" w:type="dxa"/>
          <w:bottom w:w="0" w:type="dxa"/>
          <w:right w:w="108" w:type="dxa"/>
        </w:tblCellMar>
        <w:tblLook w:firstRow="1" w:noVBand="1" w:lastRow="0" w:firstColumn="1" w:lastColumn="0" w:noHBand="0" w:val="04a0"/>
      </w:tblPr>
      <w:tblGrid>
        <w:gridCol w:w="511"/>
        <w:gridCol w:w="1407"/>
        <w:gridCol w:w="1382"/>
        <w:gridCol w:w="4485"/>
        <w:gridCol w:w="1475"/>
        <w:gridCol w:w="2567"/>
        <w:gridCol w:w="1070"/>
        <w:gridCol w:w="1124"/>
        <w:gridCol w:w="1104"/>
      </w:tblGrid>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 xml:space="preserve">№ </w:t>
            </w:r>
            <w:r>
              <w:rPr>
                <w:rFonts w:eastAsia="Times New Roman" w:cs="Times New Roman" w:ascii="Times New Roman" w:hAnsi="Times New Roman"/>
                <w:bCs/>
                <w:sz w:val="18"/>
                <w:szCs w:val="18"/>
                <w:lang w:eastAsia="ru-RU"/>
              </w:rPr>
              <w:t>п/п</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Основание</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Кадастровый квартал</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Адрес</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 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Наименование</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Тип застройки</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Площадь зданий, м</w:t>
            </w:r>
            <w:r>
              <w:rPr>
                <w:rFonts w:eastAsia="Times New Roman" w:cs="Times New Roman" w:ascii="Times New Roman" w:hAnsi="Times New Roman"/>
                <w:bCs/>
                <w:sz w:val="18"/>
                <w:szCs w:val="18"/>
                <w:vertAlign w:val="superscript"/>
                <w:lang w:eastAsia="ru-RU"/>
              </w:rPr>
              <w:t>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Нагрузка, Гкал/ч</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29:26:010207</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2 420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0,236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50-летия Октября, дом 22, ул. Добровольского, дом, ул. Добровольского, дом 5, ул. Добровольского, дом 7, ул. Ворошилова, дом 21, ул. Ударников, дом 23</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3 034</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0,296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351</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0,034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430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0,042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пятиэтажный каменный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1 621</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0,158</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пятиэтажный каменный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1 146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0,112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7</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628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0,061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8</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Кирпичное здание объекта торговли</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Общ.</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857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0,084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9</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23.04.2019 № 296-па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трехэтажный кирпичный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427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0,042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10</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29:26:010209</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1 766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0,172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29:26:010209</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5 232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0,511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Пионерская, 18, ул. Пионерская, 16, ул. Ударников, 8, ул. Ударников, 11, ул. Фронтовых бригад, 9</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7 648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0,746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Ударников, д. 10</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Ударников, д. 8</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Пионерская, д. 16</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2 700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0,264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50-летия Октября, д. 4</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17</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50-летия Октября, д. 4</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18</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2 736</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0,267</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19</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4 368</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0,426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12.04.2022 № 302-па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29:26:010211</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Средняя общеобразовательная школа №1 (корпус школы)</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Общ.</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6 787</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0,662</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21</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Пионерская, 7</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Снос</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452</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0,044</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22</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50-летия Октября, д. 13</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3 900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0,381</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23</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40"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50-летия Октября, д. 9,</w:t>
            </w:r>
          </w:p>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корп. 1</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0,176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24</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Советов, д. 12</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6 000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0,586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25</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Советов, д. 10</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6 000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0,586</w:t>
            </w:r>
          </w:p>
        </w:tc>
      </w:tr>
      <w:tr>
        <w:trPr/>
        <w:tc>
          <w:tcPr>
            <w:tcW w:w="51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26</w:t>
            </w:r>
          </w:p>
        </w:tc>
        <w:tc>
          <w:tcPr>
            <w:tcW w:w="140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ППТ от 27.12.2019 № 1082-па</w:t>
            </w:r>
          </w:p>
        </w:tc>
        <w:tc>
          <w:tcPr>
            <w:tcW w:w="1382"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w:t>
            </w:r>
          </w:p>
        </w:tc>
        <w:tc>
          <w:tcPr>
            <w:tcW w:w="4485" w:type="dxa"/>
            <w:tcBorders/>
            <w:shd w:fill="auto" w:val="clear"/>
            <w:vAlign w:val="center"/>
          </w:tcPr>
          <w:p>
            <w:pPr>
              <w:pStyle w:val="Normal"/>
              <w:spacing w:lineRule="auto" w:line="240"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ул. 50-летия Октября, д. 5,</w:t>
            </w:r>
          </w:p>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корп. 1</w:t>
            </w:r>
          </w:p>
        </w:tc>
        <w:tc>
          <w:tcPr>
            <w:tcW w:w="1475"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w:t>
            </w:r>
          </w:p>
        </w:tc>
        <w:tc>
          <w:tcPr>
            <w:tcW w:w="2567"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w:t>
            </w:r>
          </w:p>
        </w:tc>
        <w:tc>
          <w:tcPr>
            <w:tcW w:w="107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w:t>
            </w:r>
          </w:p>
        </w:tc>
        <w:tc>
          <w:tcPr>
            <w:tcW w:w="112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1 800</w:t>
            </w:r>
          </w:p>
        </w:tc>
        <w:tc>
          <w:tcPr>
            <w:tcW w:w="110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0,176</w:t>
            </w:r>
          </w:p>
        </w:tc>
      </w:tr>
    </w:tbl>
    <w:p>
      <w:pPr>
        <w:sectPr>
          <w:headerReference w:type="default" r:id="rId24"/>
          <w:footerReference w:type="default" r:id="rId25"/>
          <w:type w:val="nextPage"/>
          <w:pgSz w:orient="landscape" w:w="16838" w:h="11906"/>
          <w:pgMar w:left="851" w:right="851" w:header="284" w:top="1418" w:footer="0" w:bottom="851" w:gutter="0"/>
          <w:pgNumType w:fmt="decimal"/>
          <w:formProt w:val="false"/>
          <w:titlePg/>
          <w:textDirection w:val="lrTb"/>
          <w:docGrid w:type="default" w:linePitch="299" w:charSpace="8192"/>
        </w:sect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Сведения о движении строительных фондов на территории г. Новодвинска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_Ref131323517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76" w:name="_Ref131323517"/>
      <w:bookmarkEnd w:id="176"/>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48</w:t>
      </w:r>
      <w:r>
        <w:rPr>
          <w:szCs w:val="24"/>
          <w:rFonts w:cs="Times New Roman"/>
        </w:rPr>
        <w:fldChar w:fldCharType="end"/>
      </w:r>
      <w:r>
        <w:rPr>
          <w:rFonts w:cs="Times New Roman"/>
          <w:szCs w:val="24"/>
        </w:rPr>
        <w:t>. Сведения о движении строительных фондов</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5528"/>
        <w:gridCol w:w="4108"/>
      </w:tblGrid>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Прибытие общей отапливаемой площади</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62 369</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т. ч</w:t>
            </w:r>
            <w:r>
              <w:rPr>
                <w:rFonts w:eastAsia="Times New Roman" w:cs="Times New Roman" w:ascii="Times New Roman" w:hAnsi="Times New Roman"/>
                <w:bCs w:val="false"/>
                <w:sz w:val="22"/>
                <w:szCs w:val="22"/>
                <w:lang w:eastAsia="ru-RU"/>
              </w:rPr>
              <w:t>.</w:t>
            </w:r>
            <w:r>
              <w:rPr>
                <w:rFonts w:eastAsia="Times New Roman" w:cs="Times New Roman" w:ascii="Times New Roman" w:hAnsi="Times New Roman"/>
                <w:bCs/>
                <w:sz w:val="20"/>
                <w:szCs w:val="20"/>
                <w:lang w:eastAsia="ru-RU"/>
              </w:rPr>
              <w:t xml:space="preserve"> многоквартирные жилые здания</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54 725</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 т. ч</w:t>
            </w:r>
            <w:r>
              <w:rPr>
                <w:rFonts w:eastAsia="Times New Roman" w:cs="Times New Roman" w:ascii="Times New Roman" w:hAnsi="Times New Roman"/>
                <w:bCs w:val="false"/>
                <w:sz w:val="22"/>
                <w:szCs w:val="22"/>
                <w:lang w:eastAsia="ru-RU"/>
              </w:rPr>
              <w:t>.</w:t>
            </w:r>
            <w:r>
              <w:rPr>
                <w:rFonts w:eastAsia="Times New Roman" w:cs="Times New Roman" w:ascii="Times New Roman" w:hAnsi="Times New Roman"/>
                <w:bCs/>
                <w:sz w:val="20"/>
                <w:szCs w:val="20"/>
                <w:lang w:eastAsia="ru-RU"/>
              </w:rPr>
              <w:t xml:space="preserve"> общественно-деловая застройка</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7 644</w:t>
            </w:r>
          </w:p>
        </w:tc>
      </w:tr>
      <w:tr>
        <w:trPr/>
        <w:tc>
          <w:tcPr>
            <w:tcW w:w="552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Выбытие общей отапливаемой площади</w:t>
            </w:r>
          </w:p>
        </w:tc>
        <w:tc>
          <w:tcPr>
            <w:tcW w:w="4108" w:type="dxa"/>
            <w:tcBorders/>
            <w:shd w:fill="auto" w:val="clear"/>
            <w:vAlign w:val="center"/>
          </w:tcPr>
          <w:p>
            <w:pPr>
              <w:pStyle w:val="Normal"/>
              <w:spacing w:lineRule="auto" w:line="276" w:before="120" w:after="120"/>
              <w:jc w:val="center"/>
              <w:rPr>
                <w:rFonts w:ascii="Times New Roman" w:hAnsi="Times New Roman" w:eastAsia="Times New Roman" w:cs="Times New Roman"/>
                <w:sz w:val="20"/>
                <w:szCs w:val="20"/>
                <w:lang w:eastAsia="ru-RU"/>
              </w:rPr>
            </w:pPr>
            <w:r>
              <w:rPr>
                <w:rFonts w:eastAsia="Times New Roman" w:cs="Times New Roman" w:ascii="Times New Roman" w:hAnsi="Times New Roman"/>
                <w:bCs/>
                <w:sz w:val="20"/>
                <w:szCs w:val="20"/>
                <w:lang w:eastAsia="ru-RU"/>
              </w:rPr>
              <w:t>11 134</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77" w:name="_Toc132797769"/>
      <w:r>
        <w:rPr>
          <w:rFonts w:cs="Times New Roman" w:ascii="Times New Roman" w:hAnsi="Times New Roman"/>
          <w:b/>
          <w:bCs w:val="false"/>
          <w:i/>
          <w:iCs/>
          <w:sz w:val="24"/>
          <w:szCs w:val="24"/>
        </w:rPr>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7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Прогноз прироста тепловых нагрузок г. Новодвинска был выполнен на основе прогноза перспективной застройки на период до 2040 года, и расчета перспективных тепловых нагрузок с использованием действующих нормативов теплопотребления для разных типов жилых и общественно-деловых зданий.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Для перспективной застройки г. Новодвинска была произведена разбивка строительных площадей по категориям (в зависимости от назначения площадей):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жилые здания;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общественно-деловая застройка.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Постановлением Правительства РФ от 25.01.2011 №18 «Об утверждении Правил установления требований энергетической эффективности для зданий, строений, сооружений и требований к правилам определения класса энергетической эффективности многоквартирных домов» (с изм. и доп., вступ. в силу с 01.01.2018 г.), удельная годовая величина расхода энергетических ресурсов в новых, реконструируемых, капитально ремонтируемых и модернизируемых отапливаемых жилых зданиях и зданиях общественного назначения должна уменьшаться не реже, чем 1 раз в 5 лет по сравнению с базовым уровнем: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с 1 января 2018 года – не менее чем на 20 % по отношению к базовому уровню;</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с 1 января 2023 года – не менее чем на 40 % по отношению к базовому уровню;</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с 1 января 2028 года – не менее чем на 50 % по отношению к базовому уровню</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Расчеты прироста тепловых нагрузок учитывают установленные требования действующего законодательства.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78" w:name="_Toc132797770"/>
      <w:bookmarkStart w:id="179" w:name="_Ref132791121"/>
      <w:r>
        <w:rPr>
          <w:rFonts w:cs="Times New Roman" w:ascii="Times New Roman" w:hAnsi="Times New Roman"/>
          <w:b/>
          <w:bCs w:val="false"/>
          <w:i/>
          <w:iCs/>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78"/>
      <w:bookmarkEnd w:id="17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подключаемая нагрузка к системе теплоснабжения ЕТО АО «Сети» на период до 2040 года составляет 6,09 Гкал/ч, в том числе на нужды отопления 4,59 Гкал/ч, на нужды ГВС 1,5 Гкал/ч.</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Общий прогнозный прирост теплопотребления на период до 2040 года составляет 18,0 тыс. Гкал, в том числе на нужды отопления 11,8 тыс. Гкал, на нужды ГВС 6,2 тыс. 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80" w:name="_Toc132797771"/>
      <w:r>
        <w:rPr>
          <w:rFonts w:cs="Times New Roman" w:ascii="Times New Roman" w:hAnsi="Times New Roman"/>
          <w:b/>
          <w:bCs w:val="false"/>
          <w:i/>
          <w:iCs/>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8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Прогнозы объемов потребления тепловой энергии (мощности) в зоне деятельности ЕТО АО «Сети» приведен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_Ref132791121 \r \h </w:instrText>
      </w:r>
      <w:r>
        <w:rPr>
          <w:sz w:val="24"/>
          <w:szCs w:val="24"/>
          <w:rFonts w:cs="Times New Roman" w:ascii="Times New Roman" w:hAnsi="Times New Roman"/>
        </w:rPr>
        <w:fldChar w:fldCharType="separate"/>
      </w:r>
      <w:r>
        <w:rPr>
          <w:sz w:val="24"/>
          <w:szCs w:val="24"/>
          <w:rFonts w:cs="Times New Roman" w:ascii="Times New Roman" w:hAnsi="Times New Roman"/>
        </w:rPr>
        <w:t>2.4</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Прогнозы объемов потребления тепловой энергии (мощности) в зоне индивидуального теплоснабжения в настоящей схеме не рассматривается.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81" w:name="_Toc132797772"/>
      <w:r>
        <w:rPr>
          <w:rFonts w:cs="Times New Roman" w:ascii="Times New Roman" w:hAnsi="Times New Roman"/>
          <w:b/>
          <w:bCs w:val="false"/>
          <w:i/>
          <w:iCs/>
          <w:sz w:val="24"/>
          <w:szCs w:val="24"/>
        </w:rPr>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18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 потребителем тепловой энергии, отпускаемой с ТЭС-1, являются производственные цеха АО «Архангельский ЦБК».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случае возникновения потребности в дополнительной мощности источника тепловой энергии на производственные нужды АО «Архангельский ЦБК» самостоятельно своевременно реализует мероприятия по созданию и (или) развитию источников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82" w:name="_Toc132797773"/>
      <w:r>
        <w:rPr>
          <w:rFonts w:cs="Times New Roman" w:ascii="Times New Roman" w:hAnsi="Times New Roman"/>
          <w:b/>
          <w:bCs w:val="false"/>
          <w:i/>
          <w:iCs/>
          <w:sz w:val="24"/>
          <w:szCs w:val="24"/>
        </w:rPr>
        <w:t>Перечень объектов теплопотребления, подключенных к тепловым сетям существующих систем теплоснабжения за период, предшествующий актуализации схемы теплоснабжения</w:t>
      </w:r>
      <w:bookmarkEnd w:id="18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Перечень выданных ЕТО АО «Сети» технических условий на подключение к системе теплоснабжения приведен в Таблице № </w:t>
      </w:r>
      <w:r>
        <w:rPr>
          <w:rFonts w:cs="Times New Roman" w:ascii="Times New Roman" w:hAnsi="Times New Roman"/>
          <w:sz w:val="24"/>
          <w:szCs w:val="24"/>
        </w:rPr>
        <w:fldChar w:fldCharType="begin"/>
      </w:r>
      <w:r>
        <w:rPr>
          <w:sz w:val="24"/>
          <w:szCs w:val="24"/>
          <w:rFonts w:cs="Times New Roman" w:ascii="Times New Roman" w:hAnsi="Times New Roman"/>
        </w:rPr>
        <w:instrText> REF _Ref131456051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183" w:name="_Ref131456051"/>
      <w:bookmarkEnd w:id="18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49</w:t>
      </w:r>
      <w:r>
        <w:rPr>
          <w:szCs w:val="24"/>
          <w:rFonts w:cs="Times New Roman"/>
        </w:rPr>
        <w:fldChar w:fldCharType="end"/>
      </w:r>
      <w:r>
        <w:rPr>
          <w:rFonts w:cs="Times New Roman"/>
          <w:szCs w:val="24"/>
        </w:rPr>
        <w:t>. Перечень выданных технических условий АО «Сети»</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480"/>
        <w:gridCol w:w="794"/>
        <w:gridCol w:w="1806"/>
        <w:gridCol w:w="3098"/>
        <w:gridCol w:w="1016"/>
        <w:gridCol w:w="2431"/>
      </w:tblGrid>
      <w:tr>
        <w:trPr>
          <w:tblHeader w:val="true"/>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 xml:space="preserve">№ </w:t>
            </w:r>
            <w:r>
              <w:rPr>
                <w:rFonts w:eastAsia="Times New Roman" w:cs="Times New Roman" w:ascii="Times New Roman" w:hAnsi="Times New Roman"/>
                <w:bCs/>
                <w:sz w:val="18"/>
                <w:szCs w:val="18"/>
                <w:lang w:eastAsia="ru-RU"/>
              </w:rPr>
              <w:t>п/п</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Период</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Заявитель</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Адрес объекта</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Нагрузка, Гкал/ч</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Кадастровый номер</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Гражданин Карышев К.Н.</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Уборевича, д. 16, к.3</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ИП Россомахин В.С.</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Торговый павильон в районе жилого дома №32 по ул. Двинской г. Новодвинска</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0,20</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29:26:010501:299</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Здание Новодвинского городского культурного центра</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0,55</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Объект торговли в районе Димитрова, 19</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0,10</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29:26:010201:2671, 29:26:010201:86, 29:26:010201:2580</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5</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«Квартал плюс»</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Объект торговли в районе ж/д №8 по ул. 3-й Пятилетки</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0,93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6</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ИП Гончаров Г. С.</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Советов, д. 22</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0,046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29:26:010211:84</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7</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Гражданин Морозов А. В</w:t>
            </w:r>
            <w:r>
              <w:rPr>
                <w:rFonts w:eastAsia="Times New Roman" w:cs="Times New Roman" w:ascii="Times New Roman" w:hAnsi="Times New Roman"/>
                <w:bCs w:val="false"/>
                <w:sz w:val="18"/>
                <w:szCs w:val="18"/>
                <w:lang w:eastAsia="ru-RU"/>
              </w:rPr>
              <w:t>.</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Димитрова, д. 3</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0,025</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29:26:010202:3477</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8</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2018</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«Архавтотранс»</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 Новодвинск, ул. Декабристов, д. 23</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0,0281</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9</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Малоэтажный многоквартирный жилой дом по адресу: г. Новодвинск, ул. Фронтовых Бригад, д. 11</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29:26:010210:1176</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10</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адресу: г. Новодвинск, ул. Добровольского, д. 9</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0,708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11</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адресу: г. Новодвинск, ул. Добровольского, д. 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12</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здания школы в городе Новодвинске</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1,43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29:26:010211:46</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13</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пожарного депо для Пожарной части №53 (ул. Южна</w:t>
            </w:r>
            <w:r>
              <w:rPr>
                <w:rFonts w:eastAsia="Times New Roman" w:cs="Times New Roman" w:ascii="Times New Roman" w:hAnsi="Times New Roman"/>
                <w:bCs w:val="false"/>
                <w:sz w:val="18"/>
                <w:szCs w:val="18"/>
                <w:lang w:eastAsia="ru-RU"/>
              </w:rPr>
              <w:t>я</w:t>
            </w:r>
            <w:r>
              <w:rPr>
                <w:rFonts w:eastAsia="Times New Roman" w:cs="Times New Roman" w:ascii="Times New Roman" w:hAnsi="Times New Roman"/>
                <w:bCs/>
                <w:sz w:val="18"/>
                <w:szCs w:val="18"/>
                <w:lang w:eastAsia="ru-RU"/>
              </w:rPr>
              <w:t>)</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0,35</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29:26:010501:248</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14</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"Недвижимость, Капитал, Интеграция"</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Здание производственных мастерских по адресу: ул. Димитрова, 2 а</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0,14</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29:26:010202:46</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15</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2019</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многоквартирного жилого дома по адресу: 3-й Пятилетки, д. 6</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0,271</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29:26:010209:1128</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16</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ИП Харлов А. Г</w:t>
            </w:r>
            <w:r>
              <w:rPr>
                <w:rFonts w:eastAsia="Times New Roman" w:cs="Times New Roman" w:ascii="Times New Roman" w:hAnsi="Times New Roman"/>
                <w:bCs w:val="false"/>
                <w:sz w:val="18"/>
                <w:szCs w:val="18"/>
                <w:lang w:eastAsia="ru-RU"/>
              </w:rPr>
              <w:t>.</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Объект, расположенный по адресу: 50-летия Октября, д. 21, корп. 1 (Ангар)</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29:26:010203</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17</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Гражданин Морозов А. В</w:t>
            </w:r>
            <w:r>
              <w:rPr>
                <w:rFonts w:eastAsia="Times New Roman" w:cs="Times New Roman" w:ascii="Times New Roman" w:hAnsi="Times New Roman"/>
                <w:bCs w:val="false"/>
                <w:sz w:val="18"/>
                <w:szCs w:val="18"/>
                <w:lang w:eastAsia="ru-RU"/>
              </w:rPr>
              <w:t>.</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 № 40 корп. 1 по ул. Новая</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0,193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29:26:010202:1609</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18</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Общеобразовательная школа по адресу: ул. 3-й Пятилетки, д. 15</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1,0183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29:26:010206:3У1</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19</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Гражданин Михайлов С. Н</w:t>
            </w:r>
            <w:r>
              <w:rPr>
                <w:rFonts w:eastAsia="Times New Roman" w:cs="Times New Roman" w:ascii="Times New Roman" w:hAnsi="Times New Roman"/>
                <w:bCs w:val="false"/>
                <w:sz w:val="18"/>
                <w:szCs w:val="18"/>
                <w:lang w:eastAsia="ru-RU"/>
              </w:rPr>
              <w:t>.</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Жилой дом по адресу: ул. Северная, д. 39</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0,05</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29:26:010213:19</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здания магазина по адресу: 50-летия Октября, д. 20</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0,158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29:26:010208:2809</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21</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объекта торговли по адресу: ул. Мир</w:t>
            </w:r>
            <w:r>
              <w:rPr>
                <w:rFonts w:eastAsia="Times New Roman" w:cs="Times New Roman" w:ascii="Times New Roman" w:hAnsi="Times New Roman"/>
                <w:bCs w:val="false"/>
                <w:sz w:val="18"/>
                <w:szCs w:val="18"/>
                <w:lang w:eastAsia="ru-RU"/>
              </w:rPr>
              <w:t>а</w:t>
            </w:r>
            <w:r>
              <w:rPr>
                <w:rFonts w:eastAsia="Times New Roman" w:cs="Times New Roman" w:ascii="Times New Roman" w:hAnsi="Times New Roman"/>
                <w:bCs/>
                <w:sz w:val="18"/>
                <w:szCs w:val="18"/>
                <w:lang w:eastAsia="ru-RU"/>
              </w:rPr>
              <w:t>, д.5, корп. 2</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bCs/>
                <w:sz w:val="18"/>
                <w:szCs w:val="18"/>
                <w:lang w:eastAsia="ru-RU"/>
              </w:rPr>
            </w:pPr>
            <w:r>
              <w:rPr>
                <w:rFonts w:eastAsia="Times New Roman" w:cs="Times New Roman" w:ascii="Times New Roman" w:hAnsi="Times New Roman"/>
                <w:bCs/>
                <w:sz w:val="18"/>
                <w:szCs w:val="18"/>
                <w:lang w:eastAsia="ru-RU"/>
              </w:rPr>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29:26:010201:1959</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22</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объекта для обслуживания и хранения автотранспорта по адресу: ул. Фронтовы</w:t>
            </w:r>
            <w:r>
              <w:rPr>
                <w:rFonts w:eastAsia="Times New Roman" w:cs="Times New Roman" w:ascii="Times New Roman" w:hAnsi="Times New Roman"/>
                <w:bCs w:val="false"/>
                <w:sz w:val="18"/>
                <w:szCs w:val="18"/>
                <w:lang w:eastAsia="ru-RU"/>
              </w:rPr>
              <w:t>х</w:t>
            </w:r>
            <w:r>
              <w:rPr>
                <w:rFonts w:eastAsia="Times New Roman" w:cs="Times New Roman" w:ascii="Times New Roman" w:hAnsi="Times New Roman"/>
                <w:bCs/>
                <w:sz w:val="18"/>
                <w:szCs w:val="18"/>
                <w:lang w:eastAsia="ru-RU"/>
              </w:rPr>
              <w:t xml:space="preserve"> Бригад, д. 17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29:26:010204:257</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23</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Гражданка Воронина Т. В</w:t>
            </w:r>
            <w:r>
              <w:rPr>
                <w:rFonts w:eastAsia="Times New Roman" w:cs="Times New Roman" w:ascii="Times New Roman" w:hAnsi="Times New Roman"/>
                <w:bCs w:val="false"/>
                <w:sz w:val="18"/>
                <w:szCs w:val="18"/>
                <w:lang w:eastAsia="ru-RU"/>
              </w:rPr>
              <w:t>.</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Объект, расположенный по адресу: ул. Ворошилова, д. 22, корп. 1, кооператив "Техника", гараж № 43</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0,01</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29:26:000000:0000:000305 /00:1043</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24</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Общеобразовательная школа по адресу: ул. 3-й Пятилетки, д. 15</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29:26:010206:3У1</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25</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здания магазина, расположенного по адресу: ул. Декабристов, д. 31</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0,158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29:26:010202:33</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26</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2020</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АО "Энергосервисная компания Ленэнерго"</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Перевооружение ПС 110 кВ "Первомайская"</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29:26:010302:26</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27</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"РК- ИНВЕСТ"</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ул. Добровольского 9</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0,708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28</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Реконструкция НГКЦ по ул. 50-летия Октября, д. 27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0,5508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многоквартирног</w:t>
            </w:r>
            <w:r>
              <w:rPr>
                <w:rFonts w:eastAsia="Times New Roman" w:cs="Times New Roman" w:ascii="Times New Roman" w:hAnsi="Times New Roman"/>
                <w:bCs w:val="false"/>
                <w:sz w:val="18"/>
                <w:szCs w:val="18"/>
                <w:lang w:eastAsia="ru-RU"/>
              </w:rPr>
              <w:t>о</w:t>
            </w:r>
            <w:r>
              <w:rPr>
                <w:rFonts w:eastAsia="Times New Roman" w:cs="Times New Roman" w:ascii="Times New Roman" w:hAnsi="Times New Roman"/>
                <w:bCs/>
                <w:sz w:val="18"/>
                <w:szCs w:val="18"/>
                <w:lang w:eastAsia="ru-RU"/>
              </w:rPr>
              <w:t xml:space="preserve"> жилого дома по адресу: г. Новодвинск, ул. Добровольского, 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0,555</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30</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"Сител"</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Здание склада по адресу: ул. Декабристов, 72</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0,0197</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29:26:010101:722</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31</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"РК- ИНВЕСТ"</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ул. Добровольского 9</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0,318</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32</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"Армтехстрой"</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Здание гаража-стоянки по адресу: г. Новодвинск, ул. Фронтовых бригад, 15, корп. 1</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0,021496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29:26:010204:0005:000939 /00</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33</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 в районе ул. Ударников, д. 23</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0,2</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34</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2021</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адресу: г. Новодвинск, ул. Добровольского, 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0,35567</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35</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"ВК-ИНВЕСТ"</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 со встроенными помещениями нежилого назначения по адресу: г. Новодвинск, в 15 метрах по направлению на Запад от дома № 4 по ул.3-й Пятилетки</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36</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многоквартирных жилых домов по адресу: ул. Пионерская, д. 7; ул. Пионерская, д. 8; 50-летия Октября, д. 2</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37</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"Стройцентр"</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Реконструкция здания НГКЦ по адресу: 50-летия Октября, д. 27 (актуализация техусловий)</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38</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Многоквартирный жилой дом № 19 по ул. 50-летия Октября</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39</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"Стройцентр"</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Реконструкция здания НГКЦ по адресу: 50-летия Октября, д. 27 (корректировка техусловий)</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0,6</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40</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Администрация МО «Город Новодвинск»</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Строительство многоквартирного жилого дома по адресу: 50-летия Октября, д. 4</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41</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Гражданин К.Г.</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Объект, расположенный по адресу: г. Новодвинск, ул. Мира, д. 9 к. 2</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29:26:010201:2905</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42</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"Белый Дом"</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Среднеэтажный многоквартирный жилой дом по адресу: г. Новодвинск, ул. Добровольского, 7</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0,43</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w:t>
            </w:r>
          </w:p>
        </w:tc>
      </w:tr>
      <w:tr>
        <w:trPr/>
        <w:tc>
          <w:tcPr>
            <w:tcW w:w="480"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43</w:t>
            </w:r>
          </w:p>
        </w:tc>
        <w:tc>
          <w:tcPr>
            <w:tcW w:w="794"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2022</w:t>
            </w:r>
          </w:p>
        </w:tc>
        <w:tc>
          <w:tcPr>
            <w:tcW w:w="180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ООО "РК-ИНВЕСТ"</w:t>
            </w:r>
          </w:p>
        </w:tc>
        <w:tc>
          <w:tcPr>
            <w:tcW w:w="3098"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Жилой дом по ул. Мельникова в г. Новодвинске</w:t>
            </w:r>
          </w:p>
        </w:tc>
        <w:tc>
          <w:tcPr>
            <w:tcW w:w="1016"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0,167</w:t>
            </w:r>
          </w:p>
        </w:tc>
        <w:tc>
          <w:tcPr>
            <w:tcW w:w="2431" w:type="dxa"/>
            <w:tcBorders/>
            <w:shd w:fill="auto" w:val="clear"/>
            <w:vAlign w:val="center"/>
          </w:tcPr>
          <w:p>
            <w:pPr>
              <w:pStyle w:val="Normal"/>
              <w:spacing w:lineRule="auto" w:line="276"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bCs/>
                <w:sz w:val="18"/>
                <w:szCs w:val="18"/>
                <w:lang w:eastAsia="ru-RU"/>
              </w:rPr>
              <w:t>29:26:010208:2814</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ListParagraph"/>
        <w:numPr>
          <w:ilvl w:val="1"/>
          <w:numId w:val="1"/>
        </w:numPr>
        <w:ind w:left="0" w:firstLine="567"/>
        <w:jc w:val="both"/>
        <w:outlineLvl w:val="0"/>
        <w:rPr>
          <w:rFonts w:ascii="Times New Roman" w:hAnsi="Times New Roman" w:cs="Times New Roman"/>
          <w:sz w:val="24"/>
          <w:szCs w:val="24"/>
        </w:rPr>
      </w:pPr>
      <w:bookmarkStart w:id="184" w:name="_Toc132797774"/>
      <w:r>
        <w:rPr>
          <w:rFonts w:cs="Times New Roman" w:ascii="Times New Roman" w:hAnsi="Times New Roman"/>
          <w:b/>
          <w:bCs w:val="false"/>
          <w:i/>
          <w:iCs/>
          <w:sz w:val="24"/>
          <w:szCs w:val="24"/>
        </w:rPr>
        <w:t>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18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Актуализированный прогноз перспективной застройки относительно указанного в утвержденной схеме теплоснабжения прогноза перспективной застройки приведен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_Ref132791197 \r \h </w:instrText>
      </w:r>
      <w:r>
        <w:rPr>
          <w:sz w:val="24"/>
          <w:szCs w:val="24"/>
          <w:rFonts w:cs="Times New Roman" w:ascii="Times New Roman" w:hAnsi="Times New Roman"/>
        </w:rPr>
        <w:fldChar w:fldCharType="separate"/>
      </w:r>
      <w:r>
        <w:rPr>
          <w:sz w:val="24"/>
          <w:szCs w:val="24"/>
          <w:rFonts w:cs="Times New Roman" w:ascii="Times New Roman" w:hAnsi="Times New Roman"/>
        </w:rPr>
        <w:t>2.2</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_Ref131456268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47</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85" w:name="_Toc132797775"/>
      <w:r>
        <w:rPr>
          <w:rFonts w:cs="Times New Roman" w:ascii="Times New Roman" w:hAnsi="Times New Roman"/>
          <w:b/>
          <w:bCs w:val="false"/>
          <w:i/>
          <w:iCs/>
          <w:sz w:val="24"/>
          <w:szCs w:val="24"/>
        </w:rPr>
        <w:t>Расчетная тепловая нагрузка на коллекторах источников тепловой энергии</w:t>
      </w:r>
      <w:bookmarkEnd w:id="18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подключенная нагрузка на коллекторах ТЭС-1</w:t>
      </w:r>
      <w:r>
        <w:rPr>
          <w:rFonts w:cs="Times New Roman" w:ascii="Times New Roman" w:hAnsi="Times New Roman"/>
          <w:bCs/>
          <w:sz w:val="24"/>
          <w:szCs w:val="24"/>
        </w:rPr>
        <w:t xml:space="preserve"> приведен</w:t>
      </w:r>
      <w:r>
        <w:rPr>
          <w:rFonts w:cs="Times New Roman" w:ascii="Times New Roman" w:hAnsi="Times New Roman"/>
          <w:sz w:val="24"/>
          <w:szCs w:val="24"/>
        </w:rPr>
        <w:t>а</w:t>
      </w:r>
      <w:r>
        <w:rPr>
          <w:rFonts w:cs="Times New Roman" w:ascii="Times New Roman" w:hAnsi="Times New Roman"/>
          <w:bCs/>
          <w:sz w:val="24"/>
          <w:szCs w:val="24"/>
        </w:rPr>
        <w:t xml:space="preserve"> в п. </w:t>
      </w:r>
      <w:r>
        <w:rPr>
          <w:rFonts w:cs="Times New Roman" w:ascii="Times New Roman" w:hAnsi="Times New Roman"/>
          <w:bCs/>
          <w:sz w:val="24"/>
          <w:szCs w:val="24"/>
        </w:rPr>
        <w:fldChar w:fldCharType="begin"/>
      </w:r>
      <w:r>
        <w:rPr>
          <w:sz w:val="24"/>
          <w:szCs w:val="24"/>
          <w:bCs/>
          <w:rFonts w:cs="Times New Roman" w:ascii="Times New Roman" w:hAnsi="Times New Roman"/>
        </w:rPr>
        <w:instrText> REF _Ref132791220 \r \h </w:instrText>
      </w:r>
      <w:r>
        <w:rPr>
          <w:sz w:val="24"/>
          <w:szCs w:val="24"/>
          <w:bCs/>
          <w:rFonts w:cs="Times New Roman" w:ascii="Times New Roman" w:hAnsi="Times New Roman"/>
        </w:rPr>
        <w:fldChar w:fldCharType="separate"/>
      </w:r>
      <w:r>
        <w:rPr>
          <w:sz w:val="24"/>
          <w:szCs w:val="24"/>
          <w:bCs/>
          <w:rFonts w:cs="Times New Roman" w:ascii="Times New Roman" w:hAnsi="Times New Roman"/>
        </w:rPr>
        <w:t>1.5.2</w:t>
      </w:r>
      <w:r>
        <w:rPr>
          <w:sz w:val="24"/>
          <w:szCs w:val="24"/>
          <w:bCs/>
          <w:rFonts w:cs="Times New Roman" w:ascii="Times New Roman" w:hAnsi="Times New Roman"/>
        </w:rPr>
        <w:fldChar w:fldCharType="end"/>
      </w:r>
      <w:r>
        <w:rPr>
          <w:rFonts w:cs="Times New Roman" w:ascii="Times New Roman" w:hAnsi="Times New Roman"/>
          <w:bCs/>
          <w:sz w:val="24"/>
          <w:szCs w:val="24"/>
        </w:rPr>
        <w:t xml:space="preserve"> и составляет 534,3 Гкал/ч, в том числе подключенная нагрузка потребителей АО «Сети» - 137,2 Гкал/ч.</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i/>
          <w:i/>
          <w:iCs/>
          <w:sz w:val="24"/>
          <w:szCs w:val="24"/>
        </w:rPr>
      </w:pPr>
      <w:bookmarkStart w:id="186" w:name="_Toc132797776"/>
      <w:r>
        <w:rPr>
          <w:rFonts w:cs="Times New Roman" w:ascii="Times New Roman" w:hAnsi="Times New Roman"/>
          <w:b/>
          <w:bCs w:val="false"/>
          <w:i/>
          <w:iCs/>
          <w:sz w:val="24"/>
          <w:szCs w:val="24"/>
        </w:rPr>
        <w:t>Фактические расходы теплоносителя в отопительный и летний периоды</w:t>
      </w:r>
      <w:bookmarkEnd w:id="18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Фактические расходы теплоносителя в отопительный и летний периоды соответствуют гидравлическим режимам, приведенным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_Ref132791235 \r \h </w:instrText>
      </w:r>
      <w:r>
        <w:rPr>
          <w:sz w:val="24"/>
          <w:szCs w:val="24"/>
          <w:rFonts w:cs="Times New Roman" w:ascii="Times New Roman" w:hAnsi="Times New Roman"/>
        </w:rPr>
        <w:fldChar w:fldCharType="separate"/>
      </w:r>
      <w:r>
        <w:rPr>
          <w:sz w:val="24"/>
          <w:szCs w:val="24"/>
          <w:rFonts w:cs="Times New Roman" w:ascii="Times New Roman" w:hAnsi="Times New Roman"/>
        </w:rPr>
        <w:t>1.3.8</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left="360" w:hanging="360"/>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187" w:name="_Toc132797777"/>
      <w:r>
        <w:rPr>
          <w:rFonts w:cs="Times New Roman" w:ascii="Times New Roman" w:hAnsi="Times New Roman"/>
          <w:b/>
          <w:bCs w:val="false"/>
          <w:sz w:val="24"/>
          <w:szCs w:val="24"/>
        </w:rPr>
        <w:t>ГЛАВА 3. ЭЛЕКТРОННАЯ МОДЕЛЬ СИСТЕМЫ ТЕПЛОСНАБЖЕНИЯ ПОСЕЛЕНИЯ, ГОРОДСКОГО ОКРУГА, ГОРОДА ФЕДЕРАЛЬНОГО ЗНАЧЕНИЯ</w:t>
      </w:r>
      <w:bookmarkEnd w:id="18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основании п. 2 Постановления Правительства РФ от 22 февраля 2012 г. N 154 "О требованиях к схемам теплоснабжения, порядку их разработки и утверждения", электронная модель г. Новодвинска не разрабатывается.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188" w:name="_Toc132797778"/>
      <w:r>
        <w:rPr>
          <w:rFonts w:cs="Times New Roman" w:ascii="Times New Roman" w:hAnsi="Times New Roman"/>
          <w:b/>
          <w:bCs w:val="false"/>
          <w:sz w:val="24"/>
          <w:szCs w:val="24"/>
        </w:rPr>
        <w:t>ГЛАВА 4. СУЩЕСТВУЮЩИЕ И ПЕРСПЕКТИВНЫЕ БАЛАНСЫ ТЕПЛОВОЙ МОЩНОСТИ ИСТОЧНИКОВ ТЕПЛОВОЙ ЭНЕРГИИ И ТЕПЛОВОЙ НАГРУЗКИ ПОТРЕБИТЕЛЕЙ</w:t>
      </w:r>
      <w:bookmarkEnd w:id="188"/>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189" w:name="_Toc132797779"/>
      <w:bookmarkStart w:id="190" w:name="_Ref131675884"/>
      <w:bookmarkStart w:id="191" w:name="_Ref131675016"/>
      <w:bookmarkStart w:id="192" w:name="_Ref131674998"/>
      <w:r>
        <w:rPr>
          <w:rFonts w:cs="Times New Roman" w:ascii="Times New Roman" w:hAnsi="Times New Roman"/>
          <w:b/>
          <w:bCs w:val="false"/>
          <w:i/>
          <w:iCs/>
          <w:sz w:val="24"/>
          <w:szCs w:val="24"/>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w:t>
      </w:r>
      <w:bookmarkEnd w:id="189"/>
      <w:bookmarkEnd w:id="190"/>
      <w:bookmarkEnd w:id="191"/>
      <w:bookmarkEnd w:id="19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 тепловой мощности ТЭС-1 на период до 2040 года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_Ref131593590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193" w:name="_Ref131675916"/>
      <w:bookmarkStart w:id="194" w:name="_Ref131675934"/>
      <w:r>
        <w:rPr>
          <w:rFonts w:cs="Times New Roman"/>
          <w:szCs w:val="24"/>
        </w:rPr>
        <w:t xml:space="preserve">Таблица </w:t>
      </w:r>
      <w:bookmarkStart w:id="195" w:name="_Ref131593590"/>
      <w:bookmarkEnd w:id="19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50</w:t>
      </w:r>
      <w:r>
        <w:rPr>
          <w:szCs w:val="24"/>
          <w:rFonts w:cs="Times New Roman"/>
        </w:rPr>
        <w:fldChar w:fldCharType="end"/>
      </w:r>
      <w:bookmarkEnd w:id="194"/>
      <w:r>
        <w:rPr>
          <w:rFonts w:cs="Times New Roman"/>
          <w:szCs w:val="24"/>
        </w:rPr>
        <w:t>. Баланс тепловой мощности ТЭС-1</w:t>
      </w:r>
      <w:bookmarkEnd w:id="193"/>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1505"/>
        <w:gridCol w:w="933"/>
        <w:gridCol w:w="577"/>
        <w:gridCol w:w="576"/>
        <w:gridCol w:w="576"/>
        <w:gridCol w:w="577"/>
        <w:gridCol w:w="576"/>
        <w:gridCol w:w="576"/>
        <w:gridCol w:w="577"/>
        <w:gridCol w:w="576"/>
        <w:gridCol w:w="576"/>
        <w:gridCol w:w="576"/>
        <w:gridCol w:w="577"/>
        <w:gridCol w:w="858"/>
      </w:tblGrid>
      <w:tr>
        <w:trPr/>
        <w:tc>
          <w:tcPr>
            <w:tcW w:w="1505"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Показатель</w:t>
            </w:r>
          </w:p>
        </w:tc>
        <w:tc>
          <w:tcPr>
            <w:tcW w:w="933"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Ед. измерения</w:t>
            </w:r>
          </w:p>
        </w:tc>
        <w:tc>
          <w:tcPr>
            <w:tcW w:w="7198" w:type="dxa"/>
            <w:gridSpan w:val="12"/>
            <w:tcBorders/>
            <w:shd w:fill="auto" w:val="clea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Расчетный срок (на конец рассматриваемого периода)</w:t>
            </w:r>
          </w:p>
        </w:tc>
      </w:tr>
      <w:tr>
        <w:trPr/>
        <w:tc>
          <w:tcPr>
            <w:tcW w:w="1505"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933"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2018</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2019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2024</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2025</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2026</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2028</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2029–2040</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Установленная мощность</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Располагаемая мощность</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827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771</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Собственные нужды</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w:t>
            </w:r>
          </w:p>
        </w:tc>
      </w:tr>
      <w:tr>
        <w:trPr/>
        <w:tc>
          <w:tcPr>
            <w:tcW w:w="1505"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Присоединенная нагрузка</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534,3</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539,3</w:t>
            </w:r>
          </w:p>
        </w:tc>
      </w:tr>
      <w:tr>
        <w:trPr/>
        <w:tc>
          <w:tcPr>
            <w:tcW w:w="1505"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 xml:space="preserve">Резерв </w:t>
            </w:r>
            <w:r>
              <w:rPr>
                <w:rFonts w:eastAsia="Times New Roman" w:cs="Times New Roman" w:ascii="Times New Roman" w:hAnsi="Times New Roman"/>
                <w:bCs w:val="false"/>
                <w:sz w:val="16"/>
                <w:szCs w:val="16"/>
                <w:lang w:eastAsia="ru-RU"/>
              </w:rPr>
              <w:t>(</w:t>
            </w:r>
            <w:r>
              <w:rPr>
                <w:rFonts w:eastAsia="Times New Roman" w:cs="Times New Roman" w:ascii="Times New Roman" w:hAnsi="Times New Roman"/>
                <w:bCs/>
                <w:sz w:val="16"/>
                <w:szCs w:val="16"/>
                <w:lang w:eastAsia="ru-RU"/>
              </w:rPr>
              <w:t xml:space="preserve">"+")/ Дефицит </w:t>
            </w:r>
            <w:r>
              <w:rPr>
                <w:rFonts w:eastAsia="Times New Roman" w:cs="Times New Roman" w:ascii="Times New Roman" w:hAnsi="Times New Roman"/>
                <w:bCs w:val="false"/>
                <w:sz w:val="16"/>
                <w:szCs w:val="16"/>
                <w:lang w:eastAsia="ru-RU"/>
              </w:rPr>
              <w:t>(</w:t>
            </w:r>
            <w:r>
              <w:rPr>
                <w:rFonts w:eastAsia="Times New Roman" w:cs="Times New Roman" w:ascii="Times New Roman" w:hAnsi="Times New Roman"/>
                <w:bCs/>
                <w:sz w:val="16"/>
                <w:szCs w:val="16"/>
                <w:lang w:eastAsia="ru-RU"/>
              </w:rPr>
              <w:t>"-")</w:t>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Гкал/час</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242,7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186,7</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181,7</w:t>
            </w:r>
          </w:p>
        </w:tc>
      </w:tr>
      <w:tr>
        <w:trPr/>
        <w:tc>
          <w:tcPr>
            <w:tcW w:w="1505"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933"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31,2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31,2</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6"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5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w:t>
            </w:r>
          </w:p>
        </w:tc>
        <w:tc>
          <w:tcPr>
            <w:tcW w:w="858"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25,2</w:t>
            </w:r>
          </w:p>
        </w:tc>
      </w:tr>
    </w:tbl>
    <w:p>
      <w:pPr>
        <w:pStyle w:val="Normal"/>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Баланс тепловой энергии ТЭС-1 на период до 2040 года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_Ref131602660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26"/>
          <w:footerReference w:type="default" r:id="rId27"/>
          <w:type w:val="nextPage"/>
          <w:pgSz w:w="11906" w:h="16838"/>
          <w:pgMar w:left="1418" w:right="851" w:header="283" w:top="851"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196" w:name="_Ref131675941"/>
      <w:r>
        <w:rPr>
          <w:rFonts w:cs="Times New Roman"/>
          <w:szCs w:val="24"/>
        </w:rPr>
        <w:t xml:space="preserve">Таблица </w:t>
      </w:r>
      <w:bookmarkStart w:id="197" w:name="_Ref131602660"/>
      <w:bookmarkEnd w:id="19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51</w:t>
      </w:r>
      <w:r>
        <w:rPr>
          <w:szCs w:val="24"/>
          <w:rFonts w:cs="Times New Roman"/>
        </w:rPr>
        <w:fldChar w:fldCharType="end"/>
      </w:r>
      <w:bookmarkEnd w:id="196"/>
      <w:r>
        <w:rPr>
          <w:rFonts w:cs="Times New Roman"/>
          <w:szCs w:val="24"/>
        </w:rPr>
        <w:t>. Баланс тепловой энергии ТЭС-1</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721"/>
        <w:gridCol w:w="1682"/>
        <w:gridCol w:w="1197"/>
        <w:gridCol w:w="961"/>
        <w:gridCol w:w="961"/>
        <w:gridCol w:w="960"/>
        <w:gridCol w:w="960"/>
        <w:gridCol w:w="959"/>
        <w:gridCol w:w="960"/>
        <w:gridCol w:w="960"/>
        <w:gridCol w:w="959"/>
        <w:gridCol w:w="960"/>
        <w:gridCol w:w="960"/>
        <w:gridCol w:w="959"/>
        <w:gridCol w:w="977"/>
      </w:tblGrid>
      <w:tr>
        <w:trPr>
          <w:tblHeader w:val="true"/>
        </w:trPr>
        <w:tc>
          <w:tcPr>
            <w:tcW w:w="721"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 xml:space="preserve">№ </w:t>
            </w:r>
            <w:r>
              <w:rPr>
                <w:rFonts w:eastAsia="Times New Roman" w:cs="Times New Roman" w:ascii="Times New Roman" w:hAnsi="Times New Roman"/>
                <w:bCs/>
                <w:sz w:val="16"/>
                <w:szCs w:val="16"/>
                <w:lang w:eastAsia="ru-RU"/>
              </w:rPr>
              <w:t>п/п</w:t>
            </w:r>
          </w:p>
        </w:tc>
        <w:tc>
          <w:tcPr>
            <w:tcW w:w="1682"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Показатель</w:t>
            </w:r>
          </w:p>
        </w:tc>
        <w:tc>
          <w:tcPr>
            <w:tcW w:w="1197"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Ед. измерения</w:t>
            </w:r>
          </w:p>
        </w:tc>
        <w:tc>
          <w:tcPr>
            <w:tcW w:w="11536" w:type="dxa"/>
            <w:gridSpan w:val="12"/>
            <w:tcBorders/>
            <w:shd w:fill="auto" w:val="clea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Расчетный срок (на конец рассматриваемого периода)</w:t>
            </w:r>
          </w:p>
        </w:tc>
      </w:tr>
      <w:tr>
        <w:trPr>
          <w:tblHeader w:val="true"/>
        </w:trPr>
        <w:tc>
          <w:tcPr>
            <w:tcW w:w="721"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1682"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1197"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sz w:val="16"/>
                <w:szCs w:val="16"/>
                <w:lang w:eastAsia="ru-RU"/>
              </w:rPr>
            </w:pPr>
            <w:r>
              <w:rPr>
                <w:rFonts w:eastAsia="Times New Roman" w:cs="Times New Roman" w:ascii="Times New Roman" w:hAnsi="Times New Roman"/>
                <w:bCs/>
                <w:sz w:val="16"/>
                <w:szCs w:val="16"/>
                <w:lang w:eastAsia="ru-RU"/>
              </w:rPr>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2018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2028</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2029–2040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Отпуск тепловой энергии с коллекторов ТЭС-1</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2 006,851</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1 924,342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1 954,371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1 921,370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1 683,897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1 844,900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1 859,613</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1 393,723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1 325,467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1 376,470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1 301,393</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1 128,472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1 322,700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613,128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598,875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577,901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619,977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555,425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522,200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536,914</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Потери тепловой энергии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195,556</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235,014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186,551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232,855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168,797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41,081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40,986</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30,196</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33,494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10,386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22,640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23,806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24,104</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165,360</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201,520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176,165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210,215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144,991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16,977</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16,882</w:t>
            </w:r>
          </w:p>
        </w:tc>
      </w:tr>
      <w:tr>
        <w:trPr>
          <w:trHeight w:val="1136" w:hRule="atLeast"/>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Отпуск тепловой энергии из тепловой сети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1 811,295</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1 689,328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1 767,820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1 688,515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1 515,100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1 803,819</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1 818,627</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1 363,527</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1 291,972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1 366,084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1 296,752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1 104,667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1 298,595</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447,767</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397,354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401,735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419,677</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410,433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505,224</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520,032</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Отпуск тепловой энергии из сети на нужды АО «Архангельский ЦБК»</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1 492,413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1 420,433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1 493,549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1 431,833</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1 227,454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1 427,131</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3.3.1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1 356,679</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1 285,124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1 357,897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1 286,838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1 099,438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1 291,190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3.3.2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135,734</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135,309</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135,652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144,995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128,016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135,941</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Отпуск тепловой энергии из сети сторонним потребителям</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318,882</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268,894</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274,270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274,682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287,647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376,688</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391,496</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3.4.1</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паре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6,848</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6,848</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8,187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9,914</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5,230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7,405</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3.4.2</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числе в горячей воде</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312,033</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262,045</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266,083</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274,682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282,417</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369,282</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384,090</w:t>
            </w:r>
          </w:p>
        </w:tc>
      </w:tr>
      <w:tr>
        <w:trPr/>
        <w:tc>
          <w:tcPr>
            <w:tcW w:w="72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3.4.3</w:t>
            </w:r>
          </w:p>
        </w:tc>
        <w:tc>
          <w:tcPr>
            <w:tcW w:w="1682"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в том АО «Сети»</w:t>
            </w:r>
          </w:p>
        </w:tc>
        <w:tc>
          <w:tcPr>
            <w:tcW w:w="119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Тыс. Гкал</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284,472</w:t>
            </w:r>
          </w:p>
        </w:tc>
        <w:tc>
          <w:tcPr>
            <w:tcW w:w="961"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240,611</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244,996</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241,239</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259,630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60"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59"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344,020</w:t>
            </w:r>
          </w:p>
        </w:tc>
        <w:tc>
          <w:tcPr>
            <w:tcW w:w="977" w:type="dxa"/>
            <w:tcBorders/>
            <w:shd w:fill="auto" w:val="clear"/>
            <w:vAlign w:val="center"/>
          </w:tcPr>
          <w:p>
            <w:pPr>
              <w:pStyle w:val="Normal"/>
              <w:spacing w:lineRule="auto" w:line="276"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bCs/>
                <w:sz w:val="16"/>
                <w:szCs w:val="16"/>
                <w:lang w:eastAsia="ru-RU"/>
              </w:rPr>
              <w:t>358,828</w:t>
            </w:r>
          </w:p>
        </w:tc>
      </w:tr>
    </w:tbl>
    <w:p>
      <w:pPr>
        <w:pStyle w:val="Normal"/>
        <w:rPr>
          <w:rFonts w:ascii="Times New Roman" w:hAnsi="Times New Roman" w:cs="Times New Roman"/>
          <w:sz w:val="24"/>
          <w:szCs w:val="24"/>
        </w:rPr>
      </w:pPr>
      <w:r>
        <w:rPr>
          <w:rFonts w:cs="Times New Roman" w:ascii="Times New Roman" w:hAnsi="Times New Roman"/>
          <w:sz w:val="24"/>
          <w:szCs w:val="24"/>
        </w:rPr>
      </w:r>
    </w:p>
    <w:p>
      <w:pPr>
        <w:sectPr>
          <w:headerReference w:type="default" r:id="rId28"/>
          <w:footerReference w:type="default" r:id="rId29"/>
          <w:type w:val="nextPage"/>
          <w:pgSz w:orient="landscape" w:w="16838" w:h="11906"/>
          <w:pgMar w:left="851" w:right="851" w:header="284" w:top="1418"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198" w:name="_Toc132797780"/>
      <w:r>
        <w:rPr>
          <w:rFonts w:cs="Times New Roman" w:ascii="Times New Roman" w:hAnsi="Times New Roman"/>
          <w:b/>
          <w:bCs w:val="false"/>
          <w:i/>
          <w:iCs/>
          <w:sz w:val="24"/>
          <w:szCs w:val="24"/>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9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магистрального вывода, показывает достаточную пропускную способность магистралей АО «Сети» на территории г. Новодвинска.</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i/>
          <w:i/>
          <w:iCs/>
          <w:sz w:val="24"/>
          <w:szCs w:val="24"/>
        </w:rPr>
      </w:pPr>
      <w:bookmarkStart w:id="199" w:name="_Toc132797781"/>
      <w:r>
        <w:rPr>
          <w:rFonts w:cs="Times New Roman" w:ascii="Times New Roman" w:hAnsi="Times New Roman"/>
          <w:b/>
          <w:bCs w:val="false"/>
          <w:i/>
          <w:iCs/>
          <w:sz w:val="24"/>
          <w:szCs w:val="24"/>
        </w:rPr>
        <w:t>Выводы о резервах (дефицитах) существующей системы теплоснабжения при обеспечении перспективной тепловой нагрузки потребителей</w:t>
      </w:r>
      <w:bookmarkEnd w:id="19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Действующий источник тепловой энергии – ТЭС-1 и существующие тепловые сети АО «Сети» обеспечивают перспективную нагрузку на расчетный срок схемы теплоснабжения.</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00" w:name="_Toc132797782"/>
      <w:bookmarkStart w:id="201" w:name="_Ref131768490"/>
      <w:bookmarkStart w:id="202" w:name="_Ref131675377"/>
      <w:r>
        <w:rPr>
          <w:rFonts w:cs="Times New Roman" w:ascii="Times New Roman" w:hAnsi="Times New Roman"/>
          <w:b/>
          <w:bCs w:val="false"/>
          <w:sz w:val="24"/>
          <w:szCs w:val="24"/>
        </w:rPr>
        <w:t>ГЛАВА 5. МАСТЕР-ПЛАН РАЗВИТИЯ СИСТЕМЫ ТЕПЛОСНАБЖЕНИЯ Г. НОВОДВИНСКА</w:t>
      </w:r>
      <w:bookmarkEnd w:id="200"/>
      <w:bookmarkEnd w:id="201"/>
      <w:bookmarkEnd w:id="202"/>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03" w:name="_Toc132797783"/>
      <w:bookmarkStart w:id="204" w:name="_Ref132792671"/>
      <w:r>
        <w:rPr>
          <w:rFonts w:cs="Times New Roman" w:ascii="Times New Roman" w:hAnsi="Times New Roman"/>
          <w:b/>
          <w:bCs w:val="false"/>
          <w:i/>
          <w:iCs/>
          <w:sz w:val="24"/>
          <w:szCs w:val="24"/>
        </w:rPr>
        <w:t>Описание вариантов перспективного развития системы теплоснабжения г. Новодвинска</w:t>
      </w:r>
      <w:bookmarkEnd w:id="203"/>
      <w:bookmarkEnd w:id="20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Основным направлением перспективного развития системы теплоснабжения г. Новодвинска является газификация ТЭС-1 с учетом Региональной программы газификации жилищно-коммунального хозяйства, промышленных и иных организаций в Архангельской области на 2021–2030 годы, утвержденной постановлением Правительства Архангельской области от 11.02.2021 N 65-пп.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 учетом высокого износа и достижения паркового ресурса части энергетических котлов ТЭС-1 рассматриваются два варианта перспективного развития системы теплоснабжения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Первый вариант. Продолжение эксплуатации существующего оборудования и сооружений ТЭС-1 с обновлением основных фондов ТЭС-1 за счёт поэтапной замены угольных котлов на такие же новые.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указанном варианте предусматривается поэтапная замена котлов ст. № 12, 13, 14, а в перспективе котлов ст. №5, 6 на новые котлы аналогичной установленной мощности. Кроме того, сохраняются расходы АО «Архангельский ЦБК» на содержания цеха топливоподачи и эксплуатацию золошлакоотвалов.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Второй вариант. Поэтапный перевод объектов теплоснабжения ТЭС-1 на использование в качестве основного топлива природного газа.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Согласно Региональной программе газификации жилищно-коммунального хозяйства, промышленных и иных организаций в Архангельской области на 2021 - 2030 годы, утвержденной постановлением Правительства Архангельской области от 11.02.2021 N 65-пп, ООО «Газпром газораспределение Архангельск» реализовало мероприятия по строительству Газопровода межпоселкового от ГРС «Новодвинск» до АО «Архангельский ЦБК» Архангельской области протяженностью 11,5 км.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указанном варианте предусматривается строительство внутриплощадочного газопровода по территории АО «Архангельский ЦБК» от точки подключения до ТЭС-1, поэтапный перевод на газ существующих котлов ст. № 9, 10, 5, 6 и последующим строительством новых газовых котлов на месте демонтируемых котлов ст. №11, 12, 13.</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Кроме того, демонтажу и консервации подлежат цех топливоподачи и золошлакоотвалы.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05" w:name="_Toc132797784"/>
      <w:r>
        <w:rPr>
          <w:rFonts w:cs="Times New Roman" w:ascii="Times New Roman" w:hAnsi="Times New Roman"/>
          <w:b/>
          <w:bCs w:val="false"/>
          <w:i/>
          <w:iCs/>
          <w:sz w:val="24"/>
          <w:szCs w:val="24"/>
        </w:rPr>
        <w:t>Технико-экономическое сравнение вариантов перспективного развития системы теплоснабжения г. Новодвинска</w:t>
      </w:r>
      <w:bookmarkEnd w:id="20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стоимость мероприятий первого варианта на расчетный период разработки схемы теплоснабжения оценивается в 6 781 406 тыс. руб. без НДС, в том числе</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Замена</w:t>
      </w:r>
      <w:r>
        <w:rPr/>
        <w:t xml:space="preserve"> </w:t>
      </w:r>
      <w:r>
        <w:rPr>
          <w:rFonts w:cs="Times New Roman" w:ascii="Times New Roman" w:hAnsi="Times New Roman"/>
          <w:sz w:val="24"/>
          <w:szCs w:val="24"/>
        </w:rPr>
        <w:t>котлов ст. № 12, 13, 14, а в перспективе котлов ст. №5, 6 на новые котлы аналогичной установленной мощности 6 300 000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Расходы на эксплуатацию золошлакоотвала 450 000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Размер платы за негативное влияние на атмосферный воздух 15 300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Размер платы за негативное воздействие при размещении отходов 16 106 тыс. руб. без НДС</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Общая стоимость мероприятий второго варианта на расчетный период разработки схемы теплоснабжения оценивается в 7 931 957,9 тыс. руб. без НДС, в том числе</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Строительство внутриплощадочного газопровода 652 750,0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Перевод существующих котлоагрегатов №№5, 6, 9, 10 ТЭС-1 на природный газ, с аварийным топливом мазут 660 000,0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Строительство газовых котлов №11, 12, 13 с аварийным топливом мазут 3 800 000,0 тыс. руб. без НДС</w:t>
      </w:r>
    </w:p>
    <w:p>
      <w:pPr>
        <w:pStyle w:val="ListParagraph"/>
        <w:numPr>
          <w:ilvl w:val="0"/>
          <w:numId w:val="2"/>
        </w:numPr>
        <w:ind w:left="1134" w:hanging="567"/>
        <w:jc w:val="both"/>
        <w:rPr>
          <w:rFonts w:ascii="Times New Roman" w:hAnsi="Times New Roman" w:cs="Times New Roman"/>
          <w:sz w:val="24"/>
          <w:szCs w:val="24"/>
        </w:rPr>
      </w:pPr>
      <w:r>
        <w:rPr>
          <w:rFonts w:cs="Times New Roman" w:ascii="Times New Roman" w:hAnsi="Times New Roman"/>
          <w:sz w:val="24"/>
          <w:szCs w:val="24"/>
        </w:rPr>
        <w:t>Размер платы за негативное влияние на атмосферный воздух 4 190 тыс. руб. без НДС</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06" w:name="_Toc132797785"/>
      <w:r>
        <w:rPr>
          <w:rFonts w:cs="Times New Roman" w:ascii="Times New Roman" w:hAnsi="Times New Roman"/>
          <w:b/>
          <w:bCs w:val="false"/>
          <w:i/>
          <w:iCs/>
          <w:sz w:val="24"/>
          <w:szCs w:val="24"/>
        </w:rPr>
        <w:t>Обоснование выбора приоритетного варианта перспективного развития систем теплоснабжения МО на основе анализа ценовых (тарифных) последствий для потребителей</w:t>
      </w:r>
      <w:bookmarkEnd w:id="20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ч.1 ст. 23 Закона о теплоснабжении,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ч.8 ст. 23 Закона о теплоснабжении, Обязательными критериями принятия решений в отношении развития системы теплоснабжения являются: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1) обеспечение надежности теплоснабжения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2) минимизация затрат на теплоснабжение в расчете на каждого потребителя в долгосрочной перспективе;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3) приоритет комбинированной выработки электрической и тепловой энергии с учетом экономической обоснованности;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4) 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5) согласование схем теплоснабжения с иными программами развития сетей инженерно-технического обеспечения, а также с программами газификации.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основании критериев, установленных с ч.8 ст. 23 Закона о теплоснабжении, вариант развития ТЭС-1 с переводом на природный газ в качестве основного вида топлива является предпочтительным по причине снижения затрата на отпуск тепловой энергии по результатам реализации мероприятий и снижения негативного воздействия на окружающую среду.</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Расчет тарифных последствий от реализации мероприятий на ТЭС-1 приведен в п.</w:t>
      </w:r>
      <w:r>
        <w:rPr>
          <w:rFonts w:cs="Times New Roman" w:ascii="Times New Roman" w:hAnsi="Times New Roman"/>
          <w:sz w:val="24"/>
          <w:szCs w:val="24"/>
        </w:rPr>
        <w:fldChar w:fldCharType="begin"/>
      </w:r>
      <w:r>
        <w:rPr>
          <w:sz w:val="24"/>
          <w:szCs w:val="24"/>
          <w:rFonts w:cs="Times New Roman" w:ascii="Times New Roman" w:hAnsi="Times New Roman"/>
        </w:rPr>
        <w:instrText> REF _Ref131783893 \r \h </w:instrText>
      </w:r>
      <w:r>
        <w:rPr>
          <w:sz w:val="24"/>
          <w:szCs w:val="24"/>
          <w:rFonts w:cs="Times New Roman" w:ascii="Times New Roman" w:hAnsi="Times New Roman"/>
        </w:rPr>
        <w:fldChar w:fldCharType="separate"/>
      </w:r>
      <w:r>
        <w:rPr>
          <w:sz w:val="24"/>
          <w:szCs w:val="24"/>
          <w:rFonts w:cs="Times New Roman" w:ascii="Times New Roman" w:hAnsi="Times New Roman"/>
        </w:rPr>
        <w:t>14</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07" w:name="_Toc132797786"/>
      <w:r>
        <w:rPr>
          <w:rFonts w:cs="Times New Roman" w:ascii="Times New Roman" w:hAnsi="Times New Roman"/>
          <w:b/>
          <w:bCs w:val="false"/>
          <w:sz w:val="24"/>
          <w:szCs w:val="24"/>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207"/>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08" w:name="_Toc132797787"/>
      <w:bookmarkStart w:id="209" w:name="_Ref131672124"/>
      <w:r>
        <w:rPr>
          <w:rFonts w:cs="Times New Roman" w:ascii="Times New Roman" w:hAnsi="Times New Roman"/>
          <w:b/>
          <w:bCs w:val="false"/>
          <w:i/>
          <w:iCs/>
          <w:sz w:val="24"/>
          <w:szCs w:val="24"/>
        </w:rPr>
        <w:t>Расчетная величина нормативных потерь теплоносителя в тепловых сетях в зонах действия источников тепловой энергии</w:t>
      </w:r>
      <w:bookmarkEnd w:id="208"/>
      <w:bookmarkEnd w:id="20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Расчетная величина нормативных потерь в тепловых сетях АО «Архангельский ЦБК» и АО «Сети»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_Ref131670038 \r \h </w:instrText>
      </w:r>
      <w:r>
        <w:rPr>
          <w:sz w:val="24"/>
          <w:szCs w:val="24"/>
          <w:rFonts w:cs="Times New Roman" w:ascii="Times New Roman" w:hAnsi="Times New Roman"/>
        </w:rPr>
        <w:fldChar w:fldCharType="separate"/>
      </w:r>
      <w:r>
        <w:rPr>
          <w:sz w:val="24"/>
          <w:szCs w:val="24"/>
          <w:rFonts w:cs="Times New Roman" w:ascii="Times New Roman" w:hAnsi="Times New Roman"/>
        </w:rPr>
        <w:t>1.3.13</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_Ref131670007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32</w:t>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_Ref131670012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33</w:t>
      </w:r>
      <w:r>
        <w:rPr>
          <w:sz w:val="24"/>
          <w:szCs w:val="24"/>
          <w:rFonts w:cs="Times New Roman" w:ascii="Times New Roman" w:hAnsi="Times New Roman"/>
        </w:rPr>
        <w:fldChar w:fldCharType="end"/>
      </w:r>
      <w:r>
        <w:rPr>
          <w:rFonts w:cs="Times New Roman" w:ascii="Times New Roman" w:hAnsi="Times New Roman"/>
          <w:sz w:val="24"/>
          <w:szCs w:val="24"/>
        </w:rPr>
        <w:t>) и составляет 139 233,6 м</w:t>
      </w:r>
      <w:r>
        <w:rPr>
          <w:rFonts w:cs="Times New Roman" w:ascii="Times New Roman" w:hAnsi="Times New Roman"/>
          <w:sz w:val="24"/>
          <w:szCs w:val="24"/>
          <w:vertAlign w:val="superscript"/>
        </w:rPr>
        <w:t>3</w:t>
      </w:r>
      <w:r>
        <w:rPr>
          <w:rFonts w:cs="Times New Roman" w:ascii="Times New Roman" w:hAnsi="Times New Roman"/>
          <w:sz w:val="24"/>
          <w:szCs w:val="24"/>
        </w:rPr>
        <w:t xml:space="preserve"> в год.</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0" w:name="_Toc132797788"/>
      <w:r>
        <w:rPr>
          <w:rFonts w:cs="Times New Roman" w:ascii="Times New Roman" w:hAnsi="Times New Roman"/>
          <w:b/>
          <w:i/>
          <w:sz w:val="24"/>
          <w:szCs w:val="24"/>
        </w:rPr>
        <w:t>Максимальный и среднечасовой расход т</w:t>
      </w:r>
      <w:r>
        <w:rPr>
          <w:rFonts w:cs="Times New Roman" w:ascii="Times New Roman" w:hAnsi="Times New Roman"/>
          <w:b/>
          <w:bCs w:val="false"/>
          <w:i/>
          <w:iCs/>
          <w:sz w:val="24"/>
          <w:szCs w:val="24"/>
        </w:rPr>
        <w:t>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bookmarkEnd w:id="21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Расход теплоносителя на нужды горячего водоснабжения составляет 1 696 494,4 м</w:t>
      </w:r>
      <w:r>
        <w:rPr>
          <w:rFonts w:cs="Times New Roman" w:ascii="Times New Roman" w:hAnsi="Times New Roman"/>
          <w:sz w:val="24"/>
          <w:szCs w:val="24"/>
          <w:vertAlign w:val="superscript"/>
        </w:rPr>
        <w:t>3</w:t>
      </w:r>
      <w:r>
        <w:rPr>
          <w:rFonts w:cs="Times New Roman" w:ascii="Times New Roman" w:hAnsi="Times New Roman"/>
          <w:sz w:val="24"/>
          <w:szCs w:val="24"/>
        </w:rPr>
        <w:t xml:space="preserve"> в год.</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i/>
          <w:i/>
          <w:iCs/>
          <w:sz w:val="24"/>
          <w:szCs w:val="24"/>
        </w:rPr>
      </w:pPr>
      <w:bookmarkStart w:id="211" w:name="_Toc132797789"/>
      <w:r>
        <w:rPr>
          <w:rFonts w:cs="Times New Roman" w:ascii="Times New Roman" w:hAnsi="Times New Roman"/>
          <w:b/>
          <w:bCs w:val="false"/>
          <w:i/>
          <w:iCs/>
          <w:sz w:val="24"/>
          <w:szCs w:val="24"/>
        </w:rPr>
        <w:t>Сведения о наличии баков-аккумуляторов</w:t>
      </w:r>
      <w:bookmarkEnd w:id="21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Сведения о наличии баков-аккумуляторов на ТЭС-1 приведены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_Ref131670537 \r \h </w:instrText>
      </w:r>
      <w:r>
        <w:rPr>
          <w:sz w:val="24"/>
          <w:szCs w:val="24"/>
          <w:rFonts w:cs="Times New Roman" w:ascii="Times New Roman" w:hAnsi="Times New Roman"/>
        </w:rPr>
        <w:fldChar w:fldCharType="separate"/>
      </w:r>
      <w:r>
        <w:rPr>
          <w:sz w:val="24"/>
          <w:szCs w:val="24"/>
          <w:rFonts w:cs="Times New Roman" w:ascii="Times New Roman" w:hAnsi="Times New Roman"/>
        </w:rPr>
        <w:t>1.2.13</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2" w:name="_Toc132797790"/>
      <w:r>
        <w:rPr>
          <w:rFonts w:cs="Times New Roman" w:ascii="Times New Roman" w:hAnsi="Times New Roman"/>
          <w:b/>
          <w:bCs w:val="false"/>
          <w:i/>
          <w:iCs/>
          <w:sz w:val="24"/>
          <w:szCs w:val="24"/>
        </w:rPr>
        <w:t>Нормативный и фактический (для эксплуатационного и аварийного режимов) часовой расход подпиточной воды в зоне действия источников тепловой энергии</w:t>
      </w:r>
      <w:bookmarkEnd w:id="21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Нормативный расход подпиточной воды соответствует нормативным потерям теплоносителя, приведенным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_Ref131672124 \r \h </w:instrText>
      </w:r>
      <w:r>
        <w:rPr>
          <w:sz w:val="24"/>
          <w:szCs w:val="24"/>
          <w:rFonts w:cs="Times New Roman" w:ascii="Times New Roman" w:hAnsi="Times New Roman"/>
        </w:rPr>
        <w:fldChar w:fldCharType="separate"/>
      </w:r>
      <w:r>
        <w:rPr>
          <w:sz w:val="24"/>
          <w:szCs w:val="24"/>
          <w:rFonts w:cs="Times New Roman" w:ascii="Times New Roman" w:hAnsi="Times New Roman"/>
        </w:rPr>
        <w:t>6.1</w:t>
      </w:r>
      <w:r>
        <w:rPr>
          <w:sz w:val="24"/>
          <w:szCs w:val="24"/>
          <w:rFonts w:cs="Times New Roman" w:ascii="Times New Roman" w:hAnsi="Times New Roman"/>
        </w:rPr>
        <w:fldChar w:fldCharType="end"/>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Фактический расход подпиточной воды соответствует нормативному.</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3" w:name="_Toc132797791"/>
      <w:r>
        <w:rPr>
          <w:rFonts w:cs="Times New Roman" w:ascii="Times New Roman" w:hAnsi="Times New Roman"/>
          <w:b/>
          <w:bCs w:val="false"/>
          <w:i/>
          <w:iCs/>
          <w:sz w:val="24"/>
          <w:szCs w:val="24"/>
        </w:rPr>
        <w:t>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21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Существующий и перспективный баланс производительности водоподготовительных установок ТЭС-1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_Ref131673405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14" w:name="_Ref131673405"/>
      <w:bookmarkEnd w:id="21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52</w:t>
      </w:r>
      <w:r>
        <w:rPr>
          <w:szCs w:val="24"/>
          <w:rFonts w:cs="Times New Roman"/>
        </w:rPr>
        <w:fldChar w:fldCharType="end"/>
      </w:r>
      <w:r>
        <w:rPr>
          <w:rFonts w:cs="Times New Roman"/>
          <w:szCs w:val="24"/>
        </w:rPr>
        <w:t>. Существующий и перспективный баланс производительности водоподготовительных установок ТЭС-1</w:t>
      </w:r>
    </w:p>
    <w:tbl>
      <w:tblPr>
        <w:tblW w:w="5000" w:type="pct"/>
        <w:jc w:val="left"/>
        <w:tblInd w:w="0" w:type="dxa"/>
        <w:tblCellMar>
          <w:top w:w="0" w:type="dxa"/>
          <w:left w:w="7" w:type="dxa"/>
          <w:bottom w:w="0" w:type="dxa"/>
          <w:right w:w="7" w:type="dxa"/>
        </w:tblCellMar>
        <w:tblLook w:firstRow="1" w:noVBand="1" w:lastRow="0" w:firstColumn="1" w:lastColumn="0" w:noHBand="0" w:val="04a0"/>
      </w:tblPr>
      <w:tblGrid>
        <w:gridCol w:w="2546"/>
        <w:gridCol w:w="1490"/>
        <w:gridCol w:w="539"/>
        <w:gridCol w:w="464"/>
        <w:gridCol w:w="463"/>
        <w:gridCol w:w="464"/>
        <w:gridCol w:w="463"/>
        <w:gridCol w:w="447"/>
        <w:gridCol w:w="448"/>
        <w:gridCol w:w="447"/>
        <w:gridCol w:w="448"/>
        <w:gridCol w:w="448"/>
        <w:gridCol w:w="448"/>
        <w:gridCol w:w="521"/>
      </w:tblGrid>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Параметр</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Единицы измерения</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2018</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2019</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2021</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2022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2023</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2025</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2027</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2028</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t>2029–2040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Производительность ВПУ</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Срок службы</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лет</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Количество баков-аккумуляторов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ед.</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Общая емкость баков-аккумуляторов</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м3</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3000</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Расчетный часовой расход для подпитки системы теплоснабжения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Всего подпитка тепловой сети, в том числе:</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219</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215</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194</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222</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204</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нормативные утечки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сверхнормативные утечки теплоносителя</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Отпуск теплоносителя из тепловых сетей на цели ГВС</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highlight w:val="red"/>
                <w:lang w:eastAsia="ru-RU"/>
              </w:rPr>
            </w:pPr>
            <w:r>
              <w:rPr>
                <w:rFonts w:eastAsia="Times New Roman" w:cs="Times New Roman" w:ascii="Times New Roman" w:hAnsi="Times New Roman"/>
                <w:bCs/>
                <w:highlight w:val="red"/>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bCs/>
                <w:lang w:eastAsia="ru-RU"/>
              </w:rPr>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Объем аварийной подпитки (химически не обработанной и не деаэрированной водой)</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нет</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Резерв (+)/дефицит (-) ВПУ</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т/ч</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+481</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+485</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+506</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+478</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+496</w:t>
            </w:r>
          </w:p>
        </w:tc>
      </w:tr>
      <w:tr>
        <w:trPr/>
        <w:tc>
          <w:tcPr>
            <w:tcW w:w="2546"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Доля резерва</w:t>
            </w:r>
          </w:p>
        </w:tc>
        <w:tc>
          <w:tcPr>
            <w:tcW w:w="1490"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w:t>
            </w:r>
          </w:p>
        </w:tc>
        <w:tc>
          <w:tcPr>
            <w:tcW w:w="539"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68,7</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69,3</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72,3</w:t>
            </w:r>
          </w:p>
        </w:tc>
        <w:tc>
          <w:tcPr>
            <w:tcW w:w="464"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68,3</w:t>
            </w:r>
          </w:p>
        </w:tc>
        <w:tc>
          <w:tcPr>
            <w:tcW w:w="463" w:type="dxa"/>
            <w:tcBorders>
              <w:top w:val="single" w:sz="6" w:space="0" w:color="000000"/>
              <w:left w:val="single" w:sz="6" w:space="0" w:color="000000"/>
              <w:bottom w:val="single" w:sz="6" w:space="0" w:color="000000"/>
              <w:right w:val="single" w:sz="6" w:space="0" w:color="000000"/>
            </w:tcBorders>
            <w:shd w:color="auto"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7"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448"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c>
          <w:tcPr>
            <w:tcW w:w="521" w:type="dxa"/>
            <w:tcBorders>
              <w:top w:val="single" w:sz="6" w:space="0" w:color="000000"/>
              <w:left w:val="single" w:sz="6" w:space="0" w:color="000000"/>
              <w:bottom w:val="single" w:sz="6" w:space="0" w:color="000000"/>
              <w:right w:val="single" w:sz="6" w:space="0" w:color="000000"/>
            </w:tcBorders>
            <w:shd w:fill="auto" w:val="clear"/>
            <w:vAlign w:val="center"/>
          </w:tcPr>
          <w:p>
            <w:pPr>
              <w:pStyle w:val="Normal"/>
              <w:spacing w:before="120" w:after="120"/>
              <w:jc w:val="center"/>
              <w:rPr>
                <w:rFonts w:ascii="Times New Roman" w:hAnsi="Times New Roman" w:eastAsia="Times New Roman" w:cs="Times New Roman"/>
                <w:bCs/>
                <w:lang w:eastAsia="ru-RU"/>
              </w:rPr>
            </w:pPr>
            <w:r>
              <w:rPr>
                <w:rFonts w:eastAsia="Times New Roman" w:cs="Times New Roman" w:ascii="Times New Roman" w:hAnsi="Times New Roman"/>
                <w:lang w:eastAsia="ru-RU"/>
              </w:rPr>
              <w:t>70,9</w:t>
            </w:r>
          </w:p>
        </w:tc>
      </w:tr>
    </w:tbl>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5" w:name="_Toc132797792"/>
      <w:r>
        <w:rPr>
          <w:rFonts w:cs="Times New Roman" w:ascii="Times New Roman" w:hAnsi="Times New Roman"/>
          <w:b/>
          <w:bCs w:val="false"/>
          <w:i/>
          <w:iCs/>
          <w:sz w:val="24"/>
          <w:szCs w:val="24"/>
        </w:rPr>
        <w:t>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21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Изменения в существующих и перспективных балансах производительности водоподготовительных установок за период, предшествующий актуализации схемы теплоснабжения не установлены.</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6" w:name="_Toc132797793"/>
      <w:r>
        <w:rPr>
          <w:rFonts w:cs="Times New Roman" w:ascii="Times New Roman" w:hAnsi="Times New Roman"/>
          <w:b/>
          <w:bCs w:val="false"/>
          <w:i/>
          <w:iCs/>
          <w:sz w:val="24"/>
          <w:szCs w:val="24"/>
        </w:rPr>
        <w:t>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21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ходе сопоставления нормативных и фактических потерь теплоносителя в существующих системах транспорта тепловой энергии от источников централизованного теплоснабжения, было выявлено, что фактические потери теплоносителя в тепловых сетях не превышают нормативные потери теплоносителя, рассчитанные в соответствии с существующими характеристиками тепловых сетей.</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17" w:name="_Toc132797794"/>
      <w:r>
        <w:rPr>
          <w:rFonts w:cs="Times New Roman" w:ascii="Times New Roman" w:hAnsi="Times New Roman"/>
          <w:b/>
          <w:bCs w:val="false"/>
          <w:sz w:val="24"/>
          <w:szCs w:val="24"/>
        </w:rPr>
        <w:t>ГЛАВА 7. ПРЕДЛОЖЕНИЯ ПО СТРОИТЕЛЬСТВУ, РЕКОНСТРУКЦИИ И ТЕХНИЧЕСКОМУ ПЕРЕВООРУЖЕНИЮ ИСТОЧНИКОВ ТЕПЛОВОЙ ЭНЕРГИИ</w:t>
      </w:r>
      <w:bookmarkEnd w:id="217"/>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8" w:name="_Toc132797795"/>
      <w:r>
        <w:rPr>
          <w:rFonts w:cs="Times New Roman" w:ascii="Times New Roman" w:hAnsi="Times New Roman"/>
          <w:b/>
          <w:bCs w:val="false"/>
          <w:i/>
          <w:iCs/>
          <w:sz w:val="24"/>
          <w:szCs w:val="24"/>
        </w:rPr>
        <w:t>Описание условий организации централизованного теплоснабжения, индивидуального теплоснабжения, а также поквартирного отопления</w:t>
      </w:r>
      <w:bookmarkEnd w:id="21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Определение условий организации централизованного теплоснабжения, индивидуального теплоснабжения, а также поквартирного отопления производится в соответствии с п.108-110 раздела VI. Методических рекомендаций по разработке схем теплоснабжения. Предложения по реконструкции существующих котельных осуществляются с использованием расчетов радиуса эффективного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на первом этапе рассчитывается перспективный (с учетом приростов тепловой нагрузки) радиус эффективного теплоснабжения изолированных зон действия, образованных на базе существующих источников тепловой энергии (котельных);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нецелесообразно;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в первом случае осуществляется реконструкция котельной с увеличением ее мощности;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Предложения по организации индивидуального, в том числе поквартирного теплоснабжения в блокированных жилых зданиях, осуществляются только в зонах застройки поселения малоэтажными жилыми зданиями и плотностью тепловой нагрузки меньше 0,01 Гкал/га.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территории г. Новодвинска предусматривается только централизованное теплоснабжение от ЕТО АО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19" w:name="_Toc132797796"/>
      <w:r>
        <w:rPr>
          <w:rFonts w:cs="Times New Roman" w:ascii="Times New Roman" w:hAnsi="Times New Roman"/>
          <w:b/>
          <w:bCs w:val="false"/>
          <w:i/>
          <w:iCs/>
          <w:sz w:val="24"/>
          <w:szCs w:val="24"/>
        </w:rPr>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21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ТЭС-1 не отнесена к генерирующим объектам, мощность которых поставляется в вынужденном режиме в целях обеспечения надежного теплоснабжения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До конца расчетного срока схемы теплоснабжения реализация электрической энергии от ТЭС-1 на оптовом рынке электрической энергии не планируется.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220" w:name="_Toc132797797"/>
      <w:r>
        <w:rPr>
          <w:rFonts w:cs="Times New Roman" w:ascii="Times New Roman" w:hAnsi="Times New Roman"/>
          <w:b/>
          <w:bCs w:val="false"/>
          <w:i/>
          <w:iCs/>
          <w:sz w:val="24"/>
          <w:szCs w:val="24"/>
        </w:rPr>
        <w:t>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w:t>
      </w:r>
      <w:bookmarkEnd w:id="22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 ретроспективный период 2018–2022 годы отказы в работе оборудования ТЭС-1 не зарегистрированы.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Согласно балансу тепловой энергии ТЭС-1, приведенному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_Ref131674998 \r \h </w:instrText>
      </w:r>
      <w:r>
        <w:rPr>
          <w:sz w:val="24"/>
          <w:szCs w:val="24"/>
          <w:rFonts w:cs="Times New Roman" w:ascii="Times New Roman" w:hAnsi="Times New Roman"/>
        </w:rPr>
        <w:fldChar w:fldCharType="separate"/>
      </w:r>
      <w:r>
        <w:rPr>
          <w:sz w:val="24"/>
          <w:szCs w:val="24"/>
          <w:rFonts w:cs="Times New Roman" w:ascii="Times New Roman" w:hAnsi="Times New Roman"/>
        </w:rPr>
        <w:t>4.1</w:t>
      </w:r>
      <w:r>
        <w:rPr>
          <w:sz w:val="24"/>
          <w:szCs w:val="24"/>
          <w:rFonts w:cs="Times New Roman" w:ascii="Times New Roman" w:hAnsi="Times New Roman"/>
        </w:rPr>
        <w:fldChar w:fldCharType="end"/>
      </w:r>
      <w:r>
        <w:rPr>
          <w:rFonts w:cs="Times New Roman" w:ascii="Times New Roman" w:hAnsi="Times New Roman"/>
          <w:sz w:val="24"/>
          <w:szCs w:val="24"/>
        </w:rPr>
        <w:t>, резерв мощности ТЭС-1 составляет 181,7 Гкал/ч, что превышает мощность самого крупного котлоагрегата ТЭС-1. Таким образом, согласно Методическим указаниям по разработке схем теплоснабжения надежность теплоснабжения потребителей от ТЭС-1 обеспечивается.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1" w:name="_Toc132797798"/>
      <w:r>
        <w:rPr>
          <w:rFonts w:cs="Times New Roman" w:ascii="Times New Roman" w:hAnsi="Times New Roman"/>
          <w:b/>
          <w:bCs w:val="false"/>
          <w:i/>
          <w:iCs/>
          <w:sz w:val="24"/>
          <w:szCs w:val="24"/>
        </w:rPr>
        <w:t>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w:t>
      </w:r>
      <w:bookmarkEnd w:id="22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не предусматривается.</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2" w:name="_Toc132797799"/>
      <w:r>
        <w:rPr>
          <w:rFonts w:cs="Times New Roman" w:ascii="Times New Roman" w:hAnsi="Times New Roman"/>
          <w:b/>
          <w:bCs w:val="false"/>
          <w:i/>
          <w:iCs/>
          <w:sz w:val="24"/>
          <w:szCs w:val="24"/>
        </w:rPr>
        <w:t>Обоснование предлагаемых для реконструкции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22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Реконструкция ТЭС-1 с переводом котлов на газ обоснована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_Ref131675377 \r \h </w:instrText>
      </w:r>
      <w:r>
        <w:rPr>
          <w:sz w:val="24"/>
          <w:szCs w:val="24"/>
          <w:rFonts w:cs="Times New Roman" w:ascii="Times New Roman" w:hAnsi="Times New Roman"/>
        </w:rPr>
        <w:fldChar w:fldCharType="separate"/>
      </w:r>
      <w:r>
        <w:rPr>
          <w:sz w:val="24"/>
          <w:szCs w:val="24"/>
          <w:rFonts w:cs="Times New Roman" w:ascii="Times New Roman" w:hAnsi="Times New Roman"/>
        </w:rPr>
        <w:t>5</w:t>
      </w:r>
      <w:r>
        <w:rPr>
          <w:sz w:val="24"/>
          <w:szCs w:val="24"/>
          <w:rFonts w:cs="Times New Roman" w:ascii="Times New Roman" w:hAnsi="Times New Roman"/>
        </w:rPr>
        <w:fldChar w:fldCharType="end"/>
      </w:r>
      <w:r>
        <w:rPr>
          <w:rFonts w:cs="Times New Roman" w:ascii="Times New Roman" w:hAnsi="Times New Roman"/>
          <w:sz w:val="24"/>
          <w:szCs w:val="24"/>
        </w:rPr>
        <w:t xml:space="preserve"> Схемы теплоснабжения.</w:t>
      </w:r>
    </w:p>
    <w:p>
      <w:pPr>
        <w:pStyle w:val="ListParagraph"/>
        <w:numPr>
          <w:ilvl w:val="0"/>
          <w:numId w:val="0"/>
        </w:numPr>
        <w:ind w:left="360"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223" w:name="_Toc132797800"/>
      <w:r>
        <w:rPr>
          <w:rFonts w:cs="Times New Roman" w:ascii="Times New Roman" w:hAnsi="Times New Roman"/>
          <w:b/>
          <w:bCs w:val="false"/>
          <w:i/>
          <w:iCs/>
          <w:sz w:val="24"/>
          <w:szCs w:val="24"/>
        </w:rPr>
        <w:t>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22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Реконструкции котельных для выработки электроэнергии в комбинированном цикле на базе существующих и перспективных тепловых нагрузок не планируется.</w:t>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4" w:name="_Toc132797801"/>
      <w:r>
        <w:rPr>
          <w:rFonts w:cs="Times New Roman" w:ascii="Times New Roman" w:hAnsi="Times New Roman"/>
          <w:b/>
          <w:bCs w:val="false"/>
          <w:i/>
          <w:iCs/>
          <w:sz w:val="24"/>
          <w:szCs w:val="24"/>
        </w:rPr>
        <w:t>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bookmarkEnd w:id="224"/>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t>Реконструкция котельных с увеличением зоны их действия не предполагается.</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5" w:name="_Toc132797802"/>
      <w:r>
        <w:rPr>
          <w:rFonts w:cs="Times New Roman" w:ascii="Times New Roman" w:hAnsi="Times New Roman"/>
          <w:b/>
          <w:bCs w:val="false"/>
          <w:i/>
          <w:iCs/>
          <w:sz w:val="24"/>
          <w:szCs w:val="24"/>
        </w:rP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22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Перевод котельных в пиковый ражим работы по отношению к источникам тепловой энергии, функционирующим в режиме комбинированной выработки электрической и тепловой энергии, не предполагается.</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6" w:name="_Toc132797803"/>
      <w:r>
        <w:rPr>
          <w:rFonts w:cs="Times New Roman" w:ascii="Times New Roman" w:hAnsi="Times New Roman"/>
          <w:b/>
          <w:bCs w:val="false"/>
          <w:i/>
          <w:iCs/>
          <w:sz w:val="24"/>
          <w:szCs w:val="24"/>
        </w:rP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22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Расширение зон действия действующих источников тепловой энергии с комбинированной выработкой тепловой и электрической энергией планируется только за счет подключения новых потребителей.</w:t>
      </w:r>
    </w:p>
    <w:p>
      <w:pPr>
        <w:pStyle w:val="ListParagraph"/>
        <w:numPr>
          <w:ilvl w:val="0"/>
          <w:numId w:val="0"/>
        </w:numPr>
        <w:ind w:left="360"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7" w:name="_Toc132797804"/>
      <w:r>
        <w:rPr>
          <w:rFonts w:cs="Times New Roman" w:ascii="Times New Roman" w:hAnsi="Times New Roman"/>
          <w:b/>
          <w:bCs w:val="false"/>
          <w:i/>
          <w:iCs/>
          <w:sz w:val="24"/>
          <w:szCs w:val="24"/>
        </w:rP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22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Вывод в резерв котельных резерв и вывод из эксплуатации котельных при передаче тепловых нагрузок на другие источники тепловой энергии не планируется.</w:t>
      </w:r>
    </w:p>
    <w:p>
      <w:pPr>
        <w:pStyle w:val="ListParagraph"/>
        <w:numPr>
          <w:ilvl w:val="0"/>
          <w:numId w:val="0"/>
        </w:numPr>
        <w:ind w:left="567"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8" w:name="_Toc132797805"/>
      <w:r>
        <w:rPr>
          <w:rFonts w:cs="Times New Roman" w:ascii="Times New Roman" w:hAnsi="Times New Roman"/>
          <w:b/>
          <w:bCs w:val="false"/>
          <w:i/>
          <w:iCs/>
          <w:sz w:val="24"/>
          <w:szCs w:val="24"/>
        </w:rPr>
        <w:t>Обоснование организации индивидуального теплоснабжения в зонах застройки МО малоэтажными жилыми зданиями</w:t>
      </w:r>
      <w:bookmarkEnd w:id="22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Централизованным теплоснабжением на расчетный период, предусматривается обеспечить сохраняемую и перспективную многоквартирную застройку.</w:t>
      </w:r>
    </w:p>
    <w:p>
      <w:pPr>
        <w:pStyle w:val="ListParagraph"/>
        <w:numPr>
          <w:ilvl w:val="0"/>
          <w:numId w:val="0"/>
        </w:numPr>
        <w:ind w:left="360"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29" w:name="_Toc132797806"/>
      <w:r>
        <w:rPr>
          <w:rFonts w:cs="Times New Roman" w:ascii="Times New Roman" w:hAnsi="Times New Roman"/>
          <w:b/>
          <w:bCs w:val="false"/>
          <w:i/>
          <w:iCs/>
          <w:sz w:val="24"/>
          <w:szCs w:val="24"/>
        </w:rP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МО</w:t>
      </w:r>
      <w:bookmarkEnd w:id="22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Значения перспективной тепловой мощности источников теплоснабжения представлены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_Ref131675884 \r \h </w:instrText>
      </w:r>
      <w:r>
        <w:rPr>
          <w:sz w:val="24"/>
          <w:szCs w:val="24"/>
          <w:rFonts w:cs="Times New Roman" w:ascii="Times New Roman" w:hAnsi="Times New Roman"/>
        </w:rPr>
        <w:fldChar w:fldCharType="separate"/>
      </w:r>
      <w:r>
        <w:rPr>
          <w:sz w:val="24"/>
          <w:szCs w:val="24"/>
          <w:rFonts w:cs="Times New Roman" w:ascii="Times New Roman" w:hAnsi="Times New Roman"/>
        </w:rPr>
        <w:t>4.1</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_Ref131675934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50</w:t>
      </w:r>
      <w:r>
        <w:rPr>
          <w:sz w:val="24"/>
          <w:szCs w:val="24"/>
          <w:rFonts w:cs="Times New Roman" w:ascii="Times New Roman" w:hAnsi="Times New Roman"/>
        </w:rPr>
        <w:fldChar w:fldCharType="end"/>
      </w:r>
      <w:r>
        <w:rPr>
          <w:rFonts w:cs="Times New Roman" w:ascii="Times New Roman" w:hAnsi="Times New Roman"/>
          <w:sz w:val="24"/>
          <w:szCs w:val="24"/>
        </w:rPr>
        <w:t xml:space="preserve"> и </w:t>
      </w:r>
      <w:r>
        <w:rPr>
          <w:rFonts w:cs="Times New Roman" w:ascii="Times New Roman" w:hAnsi="Times New Roman"/>
          <w:sz w:val="24"/>
          <w:szCs w:val="24"/>
        </w:rPr>
        <w:fldChar w:fldCharType="begin"/>
      </w:r>
      <w:r>
        <w:rPr>
          <w:sz w:val="24"/>
          <w:szCs w:val="24"/>
          <w:rFonts w:cs="Times New Roman" w:ascii="Times New Roman" w:hAnsi="Times New Roman"/>
        </w:rPr>
        <w:instrText> REF _Ref131675941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51</w:t>
      </w:r>
      <w:r>
        <w:rPr>
          <w:sz w:val="24"/>
          <w:szCs w:val="24"/>
          <w:rFonts w:cs="Times New Roman" w:ascii="Times New Roman" w:hAnsi="Times New Roman"/>
        </w:rPr>
        <w:fldChar w:fldCharType="end"/>
      </w:r>
      <w:r>
        <w:rPr>
          <w:rFonts w:cs="Times New Roman" w:ascii="Times New Roman" w:hAnsi="Times New Roman"/>
          <w:sz w:val="24"/>
          <w:szCs w:val="24"/>
        </w:rPr>
        <w:t>).</w:t>
      </w:r>
      <w:r>
        <w:rPr>
          <w:rFonts w:cs="Times New Roman" w:ascii="Times New Roman" w:hAnsi="Times New Roman"/>
          <w:sz w:val="24"/>
          <w:szCs w:val="24"/>
        </w:rPr>
        <w:fldChar w:fldCharType="begin"/>
      </w:r>
      <w:r>
        <w:rPr>
          <w:sz w:val="24"/>
          <w:szCs w:val="24"/>
          <w:rFonts w:cs="Times New Roman" w:ascii="Times New Roman" w:hAnsi="Times New Roman"/>
        </w:rPr>
        <w:instrText> REF _Ref131675916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50. Баланс тепловой мощности ТЭС-1</w:t>
      </w:r>
      <w:r>
        <w:rPr>
          <w:sz w:val="24"/>
          <w:szCs w:val="24"/>
          <w:rFonts w:cs="Times New Roman" w:ascii="Times New Roman" w:hAnsi="Times New Roman"/>
        </w:rPr>
        <w:fldChar w:fldCharType="end"/>
      </w:r>
    </w:p>
    <w:p>
      <w:pPr>
        <w:pStyle w:val="ListParagraph"/>
        <w:numPr>
          <w:ilvl w:val="0"/>
          <w:numId w:val="0"/>
        </w:numPr>
        <w:ind w:left="360" w:hanging="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0" w:name="_Toc132797807"/>
      <w:r>
        <w:rPr>
          <w:rFonts w:cs="Times New Roman" w:ascii="Times New Roman" w:hAnsi="Times New Roman"/>
          <w:b/>
          <w:bCs w:val="false"/>
          <w:i/>
          <w:iCs/>
          <w:sz w:val="24"/>
          <w:szCs w:val="24"/>
        </w:rPr>
        <w:t>Анализ целесообразности ввода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3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ТЭС-1 установлен котел, потребляющий в качестве основного вида топлива древесные отходы и иловый осадок, являющиеся отходами от основного производства АО «Архангельский ЦБК» и очистных сооружений соответственно. Установка дополнительного оборудования на местном виде топлива является нецелесообразным.</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1" w:name="_Toc132797808"/>
      <w:r>
        <w:rPr>
          <w:rFonts w:cs="Times New Roman" w:ascii="Times New Roman" w:hAnsi="Times New Roman"/>
          <w:b/>
          <w:bCs w:val="false"/>
          <w:i/>
          <w:iCs/>
          <w:sz w:val="24"/>
          <w:szCs w:val="24"/>
        </w:rPr>
        <w:t>Обоснование организации теплоснабжения в производственных зонах на территории поселений МО</w:t>
      </w:r>
      <w:bookmarkEnd w:id="23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Теплоснабжение в горячей воде и паре в производственных зонах обеспечивается от ТЭС-1.</w:t>
      </w:r>
    </w:p>
    <w:p>
      <w:p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outlineLvl w:val="0"/>
        <w:rPr>
          <w:rFonts w:ascii="Times New Roman" w:hAnsi="Times New Roman" w:cs="Times New Roman"/>
          <w:b/>
          <w:b/>
          <w:bCs w:val="false"/>
          <w:i/>
          <w:i/>
          <w:iCs/>
          <w:sz w:val="24"/>
          <w:szCs w:val="24"/>
        </w:rPr>
      </w:pPr>
      <w:bookmarkStart w:id="232" w:name="_Toc132797809"/>
      <w:r>
        <w:rPr>
          <w:rFonts w:cs="Times New Roman" w:ascii="Times New Roman" w:hAnsi="Times New Roman"/>
          <w:b/>
          <w:bCs w:val="false"/>
          <w:i/>
          <w:iCs/>
          <w:sz w:val="24"/>
          <w:szCs w:val="24"/>
        </w:rPr>
        <w:t>Результаты расчетов радиуса эффективного теплоснабжения</w:t>
      </w:r>
      <w:bookmarkEnd w:id="23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Согласно п. 30 г. 2 Федерального закона №190-ФЗ «О теплоснабжении»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системе теплоснабжения стоимость тепловой энергии в виде горячей воды, поставляемой потребителям, рассчитывается как сумма следующих составляющих: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 стоимости единицы тепловой энергии (мощности) в горячей воде;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б) удельной стоимости оказываемых услуг по передаче единицы тепловой энергии в горячей воде.</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Стоимости единицы тепловой энергии (мощности) в горячей воде, отпущенной от единственного источника в системе теплоснабжения, вычисляется по формуле:</w:t>
      </w:r>
    </w:p>
    <w:p>
      <w:pPr>
        <w:pStyle w:val="Normal"/>
        <w:ind w:firstLine="567"/>
        <w:jc w:val="center"/>
        <w:rPr>
          <w:rFonts w:ascii="Times New Roman" w:hAnsi="Times New Roman" w:cs="Times New Roman"/>
          <w:sz w:val="24"/>
          <w:szCs w:val="24"/>
        </w:rPr>
      </w:pP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отэ</m:t>
            </m:r>
          </m:sup>
        </m:sSubSup>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num>
          <m:den>
            <m:sSub>
              <m:e>
                <m:r>
                  <w:rPr>
                    <w:rFonts w:ascii="Cambria Math" w:hAnsi="Cambria Math"/>
                  </w:rPr>
                  <m:t xml:space="preserve">Q</m:t>
                </m:r>
              </m:e>
              <m:sub>
                <m:r>
                  <w:rPr>
                    <w:rFonts w:ascii="Cambria Math" w:hAnsi="Cambria Math"/>
                  </w:rPr>
                  <m:t xml:space="preserve">i</m:t>
                </m:r>
              </m:sub>
            </m:sSub>
          </m:den>
        </m:f>
      </m:oMath>
      <w:r>
        <w:rPr>
          <w:rFonts w:cs="Times New Roman" w:ascii="Times New Roman" w:hAnsi="Times New Roman"/>
          <w:sz w:val="24"/>
          <w:szCs w:val="24"/>
        </w:rPr>
        <w:t>, руб./Гкал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где:</w:t>
      </w:r>
    </w:p>
    <w:p>
      <w:pPr>
        <w:pStyle w:val="Normal"/>
        <w:ind w:firstLine="567"/>
        <w:jc w:val="both"/>
        <w:rPr>
          <w:rFonts w:ascii="Times New Roman" w:hAnsi="Times New Roman" w:cs="Times New Roman"/>
          <w:sz w:val="24"/>
          <w:szCs w:val="24"/>
        </w:rPr>
      </w:pPr>
      <w:r>
        <w:rPr/>
      </w:r>
      <m:oMath xmlns:m="http://schemas.openxmlformats.org/officeDocument/2006/math">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oMath>
      <w:r>
        <w:rPr>
          <w:rFonts w:cs="Times New Roman" w:ascii="Times New Roman" w:hAnsi="Times New Roman"/>
          <w:sz w:val="24"/>
          <w:szCs w:val="24"/>
        </w:rPr>
        <w:t>-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pPr>
        <w:pStyle w:val="Normal"/>
        <w:ind w:firstLine="567"/>
        <w:jc w:val="both"/>
        <w:rPr>
          <w:rFonts w:ascii="Times New Roman" w:hAnsi="Times New Roman" w:cs="Times New Roman"/>
          <w:sz w:val="24"/>
          <w:szCs w:val="24"/>
        </w:rPr>
      </w:pPr>
      <w:r>
        <w:rPr/>
      </w:r>
      <m:oMath xmlns:m="http://schemas.openxmlformats.org/officeDocument/2006/math">
        <m:sSub>
          <m:e>
            <m:r>
              <w:rPr>
                <w:rFonts w:ascii="Cambria Math" w:hAnsi="Cambria Math"/>
              </w:rPr>
              <m:t xml:space="preserve">Q</m:t>
            </m:r>
          </m:e>
          <m:sub>
            <m:r>
              <w:rPr>
                <w:rFonts w:ascii="Cambria Math" w:hAnsi="Cambria Math"/>
              </w:rPr>
              <m:t xml:space="preserve">i</m:t>
            </m:r>
          </m:sub>
        </m:sSub>
      </m:oMath>
      <w:r>
        <w:rPr>
          <w:rFonts w:cs="Times New Roman" w:ascii="Times New Roman" w:hAnsi="Times New Roman"/>
          <w:sz w:val="24"/>
          <w:szCs w:val="24"/>
        </w:rPr>
        <w:t>- объем отпуска тепловой энергии в виде горячей воды с коллекторов источника тепловой энергии в i-м расчетном периоде регулирования, тыс. 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Удельная стоимость оказываемых услуг по передаче единицы тепловой энергии в горячей воде в системе теплоснабжения, вычисляется по формуле:</w:t>
      </w:r>
    </w:p>
    <w:p>
      <w:pPr>
        <w:pStyle w:val="Normal"/>
        <w:ind w:firstLine="567"/>
        <w:jc w:val="center"/>
        <w:rPr>
          <w:rFonts w:ascii="Times New Roman" w:hAnsi="Times New Roman" w:cs="Times New Roman"/>
          <w:sz w:val="24"/>
          <w:szCs w:val="24"/>
        </w:rPr>
      </w:pP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пер</m:t>
            </m:r>
          </m:sup>
        </m:sSubSup>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num>
          <m:den>
            <m:sSubSup>
              <m:e>
                <m:r>
                  <w:rPr>
                    <w:rFonts w:ascii="Cambria Math" w:hAnsi="Cambria Math"/>
                  </w:rPr>
                  <m:t xml:space="preserve">Q</m:t>
                </m:r>
              </m:e>
              <m:sub>
                <m:r>
                  <w:rPr>
                    <w:rFonts w:ascii="Cambria Math" w:hAnsi="Cambria Math"/>
                  </w:rPr>
                  <m:t xml:space="preserve">i</m:t>
                </m:r>
              </m:sub>
              <m:sup>
                <m:r>
                  <w:rPr>
                    <w:rFonts w:ascii="Cambria Math" w:hAnsi="Cambria Math"/>
                  </w:rPr>
                  <m:t xml:space="preserve">c</m:t>
                </m:r>
              </m:sup>
            </m:sSubSup>
          </m:den>
        </m:f>
      </m:oMath>
      <w:r>
        <w:rPr>
          <w:rFonts w:cs="Times New Roman" w:ascii="Times New Roman" w:hAnsi="Times New Roman"/>
          <w:sz w:val="24"/>
          <w:szCs w:val="24"/>
        </w:rPr>
        <w:t>, руб./Гкал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где:</w:t>
      </w:r>
    </w:p>
    <w:p>
      <w:pPr>
        <w:pStyle w:val="Normal"/>
        <w:ind w:firstLine="567"/>
        <w:jc w:val="both"/>
        <w:rPr>
          <w:rFonts w:ascii="Times New Roman" w:hAnsi="Times New Roman" w:cs="Times New Roman"/>
          <w:sz w:val="24"/>
          <w:szCs w:val="24"/>
        </w:rPr>
      </w:pPr>
      <w:r>
        <w:rPr/>
      </w:r>
      <m:oMath xmlns:m="http://schemas.openxmlformats.org/officeDocument/2006/math">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oMath>
      <w:r>
        <w:rPr>
          <w:rFonts w:cs="Times New Roman" w:ascii="Times New Roman" w:hAnsi="Times New Roman"/>
          <w:sz w:val="24"/>
          <w:szCs w:val="24"/>
        </w:rPr>
        <w:t>- необходимая валовая выручка по передаче тепловой энергии в виде горячей воды на i-й расчетный период регулирования, тыс. руб.;</w:t>
      </w:r>
    </w:p>
    <w:p>
      <w:pPr>
        <w:pStyle w:val="Normal"/>
        <w:ind w:firstLine="567"/>
        <w:jc w:val="both"/>
        <w:rPr>
          <w:rFonts w:ascii="Times New Roman" w:hAnsi="Times New Roman" w:cs="Times New Roman"/>
          <w:sz w:val="24"/>
          <w:szCs w:val="24"/>
        </w:rPr>
      </w:pPr>
      <w:r>
        <w:rPr/>
      </w:r>
      <m:oMath xmlns:m="http://schemas.openxmlformats.org/officeDocument/2006/math">
        <m:sSub>
          <m:e>
            <m:r>
              <w:rPr>
                <w:rFonts w:ascii="Cambria Math" w:hAnsi="Cambria Math"/>
              </w:rPr>
              <m:t xml:space="preserve">Q</m:t>
            </m:r>
          </m:e>
          <m:sub>
            <m:r>
              <w:rPr>
                <w:rFonts w:ascii="Cambria Math" w:hAnsi="Cambria Math"/>
              </w:rPr>
              <m:t xml:space="preserve">i</m:t>
            </m:r>
          </m:sub>
        </m:sSub>
      </m:oMath>
      <w:r>
        <w:rPr>
          <w:rFonts w:cs="Times New Roman" w:ascii="Times New Roman" w:hAnsi="Times New Roman"/>
          <w:sz w:val="24"/>
          <w:szCs w:val="24"/>
        </w:rPr>
        <w:t>- объем отпуска тепловой энергии в виде горячей воды из тепловых сетей системы теплоснабжения на i-й расчетный период регулирования, тыс. 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Стоимость тепловой энергии в виде горячей воды, поставляемой потребителям в системе теплоснабжения, вычисляется по формуле:</w:t>
      </w:r>
    </w:p>
    <w:p>
      <w:pPr>
        <w:pStyle w:val="Normal"/>
        <w:ind w:firstLine="567"/>
        <w:jc w:val="center"/>
        <w:rPr>
          <w:rFonts w:ascii="Times New Roman" w:hAnsi="Times New Roman" w:cs="Times New Roman"/>
          <w:sz w:val="24"/>
          <w:szCs w:val="24"/>
        </w:rPr>
      </w:pP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sup>
        </m:sSubSup>
        <m:r>
          <w:rPr>
            <w:rFonts w:ascii="Cambria Math" w:hAnsi="Cambria Math"/>
          </w:rPr>
          <m:t xml:space="preserve">=</m:t>
        </m:r>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отэ</m:t>
            </m:r>
          </m:sup>
        </m:sSubSup>
        <m:r>
          <w:rPr>
            <w:rFonts w:ascii="Cambria Math" w:hAnsi="Cambria Math"/>
          </w:rPr>
          <m:t xml:space="preserve">+</m:t>
        </m:r>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пер</m:t>
            </m:r>
          </m:sup>
        </m:sSubSup>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num>
          <m:den>
            <m:sSub>
              <m:e>
                <m:r>
                  <w:rPr>
                    <w:rFonts w:ascii="Cambria Math" w:hAnsi="Cambria Math"/>
                  </w:rPr>
                  <m:t xml:space="preserve">Q</m:t>
                </m:r>
              </m:e>
              <m:sub>
                <m:r>
                  <w:rPr>
                    <w:rFonts w:ascii="Cambria Math" w:hAnsi="Cambria Math"/>
                  </w:rPr>
                  <m:t xml:space="preserve">i</m:t>
                </m:r>
              </m:sub>
            </m:sSub>
          </m:den>
        </m:f>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num>
          <m:den>
            <m:sSubSup>
              <m:e>
                <m:r>
                  <w:rPr>
                    <w:rFonts w:ascii="Cambria Math" w:hAnsi="Cambria Math"/>
                  </w:rPr>
                  <m:t xml:space="preserve">Q</m:t>
                </m:r>
              </m:e>
              <m:sub>
                <m:r>
                  <w:rPr>
                    <w:rFonts w:ascii="Cambria Math" w:hAnsi="Cambria Math"/>
                  </w:rPr>
                  <m:t xml:space="preserve">i</m:t>
                </m:r>
              </m:sub>
              <m:sup>
                <m:r>
                  <w:rPr>
                    <w:rFonts w:ascii="Cambria Math" w:hAnsi="Cambria Math"/>
                  </w:rPr>
                  <m:t xml:space="preserve">c</m:t>
                </m:r>
              </m:sup>
            </m:sSubSup>
          </m:den>
        </m:f>
      </m:oMath>
      <w:r>
        <w:rPr>
          <w:rFonts w:cs="Times New Roman" w:ascii="Times New Roman" w:hAnsi="Times New Roman"/>
          <w:sz w:val="24"/>
          <w:szCs w:val="24"/>
        </w:rPr>
        <w:t>, руб./Гкал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Все существующие потребители попадают в радиус эффективного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При подключении нового объекта заявителя к тепловой сети системы теплоснабжения стоимость тепловой энергии в виде горячей воды, поставляемой потребителям в системе теплоснабжения, рассчитывается по формуле:</w:t>
      </w:r>
    </w:p>
    <w:p>
      <w:pPr>
        <w:pStyle w:val="Normal"/>
        <w:ind w:firstLine="567"/>
        <w:jc w:val="center"/>
        <w:rPr>
          <w:rFonts w:ascii="Times New Roman" w:hAnsi="Times New Roman" w:cs="Times New Roman"/>
          <w:sz w:val="24"/>
          <w:szCs w:val="24"/>
        </w:rPr>
      </w:pP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r>
              <w:rPr>
                <w:rFonts w:ascii="Cambria Math" w:hAnsi="Cambria Math"/>
              </w:rPr>
              <m:t xml:space="preserve">,</m:t>
            </m:r>
            <m:r>
              <w:rPr>
                <w:rFonts w:ascii="Cambria Math" w:hAnsi="Cambria Math"/>
              </w:rPr>
              <m:t xml:space="preserve">нп</m:t>
            </m:r>
          </m:sup>
        </m:sSubSup>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r>
              <w:rPr>
                <w:rFonts w:ascii="Cambria Math" w:hAnsi="Cambria Math"/>
              </w:rPr>
              <m:t xml:space="preserve">+</m:t>
            </m:r>
            <m:r>
              <w:rPr>
                <w:rFonts w:ascii="Cambria Math" w:hAnsi="Cambria Math"/>
              </w:rPr>
              <m:t xml:space="preserve">∆</m:t>
            </m:r>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num>
          <m:den>
            <m:sSub>
              <m:e>
                <m:r>
                  <w:rPr>
                    <w:rFonts w:ascii="Cambria Math" w:hAnsi="Cambria Math"/>
                  </w:rPr>
                  <m:t xml:space="preserve">Q</m:t>
                </m:r>
              </m:e>
              <m:sub>
                <m:r>
                  <w:rPr>
                    <w:rFonts w:ascii="Cambria Math" w:hAnsi="Cambria Math"/>
                  </w:rPr>
                  <m:t xml:space="preserve">i</m:t>
                </m:r>
              </m:sub>
            </m:sSub>
            <m:r>
              <w:rPr>
                <w:rFonts w:ascii="Cambria Math" w:hAnsi="Cambria Math"/>
              </w:rPr>
              <m:t xml:space="preserve">+</m:t>
            </m:r>
            <m:r>
              <w:rPr>
                <w:rFonts w:ascii="Cambria Math" w:hAnsi="Cambria Math"/>
              </w:rPr>
              <m:t xml:space="preserve">∆</m:t>
            </m:r>
            <m:sSubSup>
              <m:e>
                <m:r>
                  <w:rPr>
                    <w:rFonts w:ascii="Cambria Math" w:hAnsi="Cambria Math"/>
                  </w:rPr>
                  <m:t xml:space="preserve">Q</m:t>
                </m:r>
              </m:e>
              <m:sub>
                <m:r>
                  <w:rPr>
                    <w:rFonts w:ascii="Cambria Math" w:hAnsi="Cambria Math"/>
                  </w:rPr>
                  <m:t xml:space="preserve">i</m:t>
                </m:r>
              </m:sub>
              <m:sup>
                <m:r>
                  <w:rPr>
                    <w:rFonts w:ascii="Cambria Math" w:hAnsi="Cambria Math"/>
                  </w:rPr>
                  <m:t xml:space="preserve">нп</m:t>
                </m:r>
              </m:sup>
            </m:sSubSup>
          </m:den>
        </m:f>
        <m:r>
          <w:rPr>
            <w:rFonts w:ascii="Cambria Math" w:hAnsi="Cambria Math"/>
          </w:rPr>
          <m:t xml:space="preserve">+</m:t>
        </m:r>
        <m:f>
          <m:num>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r>
              <w:rPr>
                <w:rFonts w:ascii="Cambria Math" w:hAnsi="Cambria Math"/>
              </w:rPr>
              <m:t xml:space="preserve">+</m:t>
            </m:r>
            <m:r>
              <w:rPr>
                <w:rFonts w:ascii="Cambria Math" w:hAnsi="Cambria Math"/>
              </w:rPr>
              <m:t xml:space="preserve">∆</m:t>
            </m:r>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num>
          <m:den>
            <m:sSubSup>
              <m:e>
                <m:r>
                  <w:rPr>
                    <w:rFonts w:ascii="Cambria Math" w:hAnsi="Cambria Math"/>
                  </w:rPr>
                  <m:t xml:space="preserve">Q</m:t>
                </m:r>
              </m:e>
              <m:sub>
                <m:r>
                  <w:rPr>
                    <w:rFonts w:ascii="Cambria Math" w:hAnsi="Cambria Math"/>
                  </w:rPr>
                  <m:t xml:space="preserve">i</m:t>
                </m:r>
              </m:sub>
              <m:sup>
                <m:r>
                  <w:rPr>
                    <w:rFonts w:ascii="Cambria Math" w:hAnsi="Cambria Math"/>
                  </w:rPr>
                  <m:t xml:space="preserve">c</m:t>
                </m:r>
              </m:sup>
            </m:sSubSup>
            <m:r>
              <w:rPr>
                <w:rFonts w:ascii="Cambria Math" w:hAnsi="Cambria Math"/>
              </w:rPr>
              <m:t xml:space="preserve">+</m:t>
            </m:r>
            <m:r>
              <w:rPr>
                <w:rFonts w:ascii="Cambria Math" w:hAnsi="Cambria Math"/>
              </w:rPr>
              <m:t xml:space="preserve">∆</m:t>
            </m:r>
            <m:sSubSup>
              <m:e>
                <m:r>
                  <w:rPr>
                    <w:rFonts w:ascii="Cambria Math" w:hAnsi="Cambria Math"/>
                  </w:rPr>
                  <m:t xml:space="preserve">Q</m:t>
                </m:r>
              </m:e>
              <m:sub>
                <m:r>
                  <w:rPr>
                    <w:rFonts w:ascii="Cambria Math" w:hAnsi="Cambria Math"/>
                  </w:rPr>
                  <m:t xml:space="preserve">i</m:t>
                </m:r>
              </m:sub>
              <m:sup>
                <m:r>
                  <w:rPr>
                    <w:rFonts w:ascii="Cambria Math" w:hAnsi="Cambria Math"/>
                  </w:rPr>
                  <m:t xml:space="preserve">cнп</m:t>
                </m:r>
              </m:sup>
            </m:sSubSup>
          </m:den>
        </m:f>
      </m:oMath>
      <w:r>
        <w:rPr>
          <w:rFonts w:cs="Times New Roman" w:ascii="Times New Roman" w:hAnsi="Times New Roman"/>
          <w:sz w:val="24"/>
          <w:szCs w:val="24"/>
        </w:rPr>
        <w:t>, руб./Гкал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где:</w:t>
      </w:r>
    </w:p>
    <w:p>
      <w:pPr>
        <w:pStyle w:val="Normal"/>
        <w:ind w:firstLine="567"/>
        <w:jc w:val="both"/>
        <w:rPr>
          <w:rFonts w:ascii="Times New Roman" w:hAnsi="Times New Roman" w:cs="Times New Roman"/>
          <w:sz w:val="24"/>
          <w:szCs w:val="24"/>
        </w:rPr>
      </w:pPr>
      <w:r>
        <w:rPr/>
      </w:r>
      <m:oMath xmlns:m="http://schemas.openxmlformats.org/officeDocument/2006/math">
        <m:r>
          <w:rPr>
            <w:rFonts w:ascii="Cambria Math" w:hAnsi="Cambria Math"/>
          </w:rPr>
          <m:t xml:space="preserve">∆</m:t>
        </m:r>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отэ</m:t>
            </m:r>
          </m:sup>
        </m:sSubSup>
      </m:oMath>
      <w:r>
        <w:rPr>
          <w:rFonts w:cs="Times New Roman" w:ascii="Times New Roman" w:hAnsi="Times New Roman"/>
          <w:sz w:val="24"/>
          <w:szCs w:val="24"/>
        </w:rPr>
        <w:t>-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i-расчетный период регулирования, которая определяется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pPr>
        <w:pStyle w:val="Normal"/>
        <w:ind w:firstLine="567"/>
        <w:jc w:val="both"/>
        <w:rPr>
          <w:rFonts w:ascii="Times New Roman" w:hAnsi="Times New Roman" w:cs="Times New Roman"/>
          <w:sz w:val="24"/>
          <w:szCs w:val="24"/>
        </w:rPr>
      </w:pPr>
      <w:r>
        <w:rPr/>
      </w:r>
      <m:oMath xmlns:m="http://schemas.openxmlformats.org/officeDocument/2006/math">
        <m:r>
          <w:rPr>
            <w:rFonts w:ascii="Cambria Math" w:hAnsi="Cambria Math"/>
          </w:rPr>
          <m:t xml:space="preserve">∆</m:t>
        </m:r>
        <m:sSubSup>
          <m:e>
            <m:r>
              <w:rPr>
                <w:rFonts w:ascii="Cambria Math" w:hAnsi="Cambria Math"/>
              </w:rPr>
              <m:t xml:space="preserve">Q</m:t>
            </m:r>
          </m:e>
          <m:sub>
            <m:r>
              <w:rPr>
                <w:rFonts w:ascii="Cambria Math" w:hAnsi="Cambria Math"/>
              </w:rPr>
              <m:t xml:space="preserve">i</m:t>
            </m:r>
          </m:sub>
          <m:sup>
            <m:r>
              <w:rPr>
                <w:rFonts w:ascii="Cambria Math" w:hAnsi="Cambria Math"/>
              </w:rPr>
              <m:t xml:space="preserve">нп</m:t>
            </m:r>
          </m:sup>
        </m:sSubSup>
      </m:oMath>
      <w:r>
        <w:rPr>
          <w:rFonts w:cs="Times New Roman" w:ascii="Times New Roman" w:hAnsi="Times New Roman"/>
          <w:sz w:val="24"/>
          <w:szCs w:val="24"/>
        </w:rPr>
        <w:t>-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pPr>
        <w:pStyle w:val="Normal"/>
        <w:ind w:firstLine="567"/>
        <w:jc w:val="both"/>
        <w:rPr>
          <w:rFonts w:ascii="Times New Roman" w:hAnsi="Times New Roman" w:cs="Times New Roman"/>
          <w:sz w:val="24"/>
          <w:szCs w:val="24"/>
        </w:rPr>
      </w:pPr>
      <w:r>
        <w:rPr/>
      </w:r>
      <m:oMath xmlns:m="http://schemas.openxmlformats.org/officeDocument/2006/math">
        <m:r>
          <w:rPr>
            <w:rFonts w:ascii="Cambria Math" w:hAnsi="Cambria Math"/>
          </w:rPr>
          <m:t xml:space="preserve">∆</m:t>
        </m:r>
        <m:sSubSup>
          <m:e>
            <m:r>
              <w:rPr>
                <w:rFonts w:ascii="Cambria Math" w:hAnsi="Cambria Math"/>
              </w:rPr>
              <m:t xml:space="preserve">НВВ</m:t>
            </m:r>
          </m:e>
          <m:sub>
            <m:r>
              <w:rPr>
                <w:rFonts w:ascii="Cambria Math" w:hAnsi="Cambria Math"/>
              </w:rPr>
              <m:t xml:space="preserve">i</m:t>
            </m:r>
          </m:sub>
          <m:sup>
            <m:r>
              <w:rPr>
                <w:rFonts w:ascii="Cambria Math" w:hAnsi="Cambria Math"/>
              </w:rPr>
              <m:t xml:space="preserve">пер</m:t>
            </m:r>
          </m:sup>
        </m:sSubSup>
      </m:oMath>
      <w:r>
        <w:rPr>
          <w:rFonts w:cs="Times New Roman" w:ascii="Times New Roman" w:hAnsi="Times New Roman"/>
          <w:sz w:val="24"/>
          <w:szCs w:val="24"/>
        </w:rPr>
        <w:t>- 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pPr>
        <w:pStyle w:val="Normal"/>
        <w:ind w:firstLine="567"/>
        <w:jc w:val="both"/>
        <w:rPr>
          <w:rFonts w:ascii="Times New Roman" w:hAnsi="Times New Roman" w:cs="Times New Roman"/>
          <w:sz w:val="24"/>
          <w:szCs w:val="24"/>
        </w:rPr>
      </w:pPr>
      <w:r>
        <w:rPr/>
      </w:r>
      <m:oMath xmlns:m="http://schemas.openxmlformats.org/officeDocument/2006/math">
        <m:r>
          <w:rPr>
            <w:rFonts w:ascii="Cambria Math" w:hAnsi="Cambria Math"/>
          </w:rPr>
          <m:t xml:space="preserve">∆</m:t>
        </m:r>
        <m:sSubSup>
          <m:e>
            <m:r>
              <w:rPr>
                <w:rFonts w:ascii="Cambria Math" w:hAnsi="Cambria Math"/>
              </w:rPr>
              <m:t xml:space="preserve">Q</m:t>
            </m:r>
          </m:e>
          <m:sub>
            <m:r>
              <w:rPr>
                <w:rFonts w:ascii="Cambria Math" w:hAnsi="Cambria Math"/>
              </w:rPr>
              <m:t xml:space="preserve">i</m:t>
            </m:r>
          </m:sub>
          <m:sup>
            <m:r>
              <w:rPr>
                <w:rFonts w:ascii="Cambria Math" w:hAnsi="Cambria Math"/>
              </w:rPr>
              <m:t xml:space="preserve">cнп</m:t>
            </m:r>
          </m:sup>
        </m:sSubSup>
      </m:oMath>
      <w:r>
        <w:rPr>
          <w:rFonts w:cs="Times New Roman" w:ascii="Times New Roman" w:hAnsi="Times New Roman"/>
          <w:sz w:val="24"/>
          <w:szCs w:val="24"/>
        </w:rPr>
        <w:t>- объём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r>
              <w:rPr>
                <w:rFonts w:ascii="Cambria Math" w:hAnsi="Cambria Math"/>
              </w:rPr>
              <m:t xml:space="preserve">,</m:t>
            </m:r>
            <m:r>
              <w:rPr>
                <w:rFonts w:ascii="Cambria Math" w:hAnsi="Cambria Math"/>
              </w:rPr>
              <m:t xml:space="preserve">нп</m:t>
            </m:r>
          </m:sup>
        </m:sSubSup>
      </m:oMath>
      <w:r>
        <w:rPr>
          <w:rFonts w:cs="Times New Roman" w:ascii="Times New Roman" w:hAnsi="Times New Roman"/>
          <w:sz w:val="24"/>
          <w:szCs w:val="24"/>
        </w:rPr>
        <w:t xml:space="preserve">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w:t>
      </w: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sup>
        </m:sSubSup>
      </m:oMath>
      <w:r>
        <w:rPr>
          <w:rFonts w:cs="Times New Roman" w:ascii="Times New Roman" w:hAnsi="Times New Roman"/>
          <w:sz w:val="24"/>
          <w:szCs w:val="24"/>
        </w:rPr>
        <w:t xml:space="preserve">, то присоединение объекта заявителя к тепловым сетям системы теплоснабжения исполнителя должно считаться нецелесообразным. 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w:t>
      </w: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r>
              <w:rPr>
                <w:rFonts w:ascii="Cambria Math" w:hAnsi="Cambria Math"/>
              </w:rPr>
              <m:t xml:space="preserve">,</m:t>
            </m:r>
            <m:r>
              <w:rPr>
                <w:rFonts w:ascii="Cambria Math" w:hAnsi="Cambria Math"/>
              </w:rPr>
              <m:t xml:space="preserve">нп</m:t>
            </m:r>
          </m:sup>
        </m:sSubSup>
      </m:oMath>
      <w:r>
        <w:rPr>
          <w:rFonts w:eastAsia="游明朝" w:cs="Times New Roman" w:ascii="Times New Roman" w:hAnsi="Times New Roman" w:eastAsiaTheme="minorEastAsia"/>
          <w:sz w:val="24"/>
          <w:szCs w:val="24"/>
        </w:rPr>
        <w:t xml:space="preserve"> </w:t>
      </w:r>
      <w:r>
        <w:rPr>
          <w:rFonts w:cs="Times New Roman" w:ascii="Times New Roman" w:hAnsi="Times New Roman"/>
          <w:sz w:val="24"/>
          <w:szCs w:val="24"/>
        </w:rPr>
        <w:t xml:space="preserve">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Pr/>
      </w:r>
      <m:oMath xmlns:m="http://schemas.openxmlformats.org/officeDocument/2006/math">
        <m:sSubSup>
          <m:e>
            <m:r>
              <w:rPr>
                <w:rFonts w:ascii="Cambria Math" w:hAnsi="Cambria Math"/>
              </w:rPr>
              <m:t xml:space="preserve">Т</m:t>
            </m:r>
          </m:e>
          <m:sub>
            <m:r>
              <w:rPr>
                <w:rFonts w:ascii="Cambria Math" w:hAnsi="Cambria Math"/>
              </w:rPr>
              <m:t xml:space="preserve">i</m:t>
            </m:r>
          </m:sub>
          <m:sup>
            <m:r>
              <w:rPr>
                <w:rFonts w:ascii="Cambria Math" w:hAnsi="Cambria Math"/>
              </w:rPr>
              <m:t xml:space="preserve">кп</m:t>
            </m:r>
          </m:sup>
        </m:sSubSup>
      </m:oMath>
      <w:r>
        <w:rPr>
          <w:rFonts w:cs="Times New Roman" w:ascii="Times New Roman" w:hAnsi="Times New Roman"/>
          <w:sz w:val="24"/>
          <w:szCs w:val="24"/>
        </w:rPr>
        <w:t>, то присоединение объекта заявителя к тепловым сетям системы теплоснабжения исполнителя – целесообразно.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Таким образом, для каждого нового подключения необходимо рассчитывать целесообразность, в соответствии с Приложением №40 к Методическим указаниям по разработке схем теплоснабжения №212 от 05.03.2019г., утвержденным Приказом Министерства энергетики РФ.</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Подключаемые объекты на территории г. Новодвинска располагаются в зоне действия ЕТО АО «Сети» и соответственно располагаются в радиусе эффективного теплоснабжения.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33" w:name="_Toc132797810"/>
      <w:r>
        <w:rPr>
          <w:rFonts w:cs="Times New Roman" w:ascii="Times New Roman" w:hAnsi="Times New Roman"/>
          <w:b/>
          <w:bCs w:val="false"/>
          <w:sz w:val="24"/>
          <w:szCs w:val="24"/>
        </w:rPr>
        <w:t>ГЛАВА 8. ПРЕДЛОЖЕНИЯ ПО СТРОИТЕЛЬСТВУ И РЕКОНСТРУКЦИИ ТЕПЛОВЫХ СЕТЕЙ</w:t>
      </w:r>
      <w:bookmarkEnd w:id="233"/>
    </w:p>
    <w:p>
      <w:pPr>
        <w:pStyle w:val="ListParagraph"/>
        <w:numPr>
          <w:ilvl w:val="0"/>
          <w:numId w:val="0"/>
        </w:numPr>
        <w:ind w:left="567" w:hanging="0"/>
        <w:jc w:val="both"/>
        <w:outlineLvl w:val="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4" w:name="_Toc132797811"/>
      <w:r>
        <w:rPr>
          <w:rFonts w:cs="Times New Roman" w:ascii="Times New Roman" w:hAnsi="Times New Roman"/>
          <w:b/>
          <w:bCs w:val="false"/>
          <w:i/>
          <w:iCs/>
          <w:sz w:val="24"/>
          <w:szCs w:val="24"/>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23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Реконструкции и строительства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 не планируется.</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5" w:name="_Toc132797812"/>
      <w:r>
        <w:rPr>
          <w:rFonts w:cs="Times New Roman" w:ascii="Times New Roman" w:hAnsi="Times New Roman"/>
          <w:b/>
          <w:bCs w:val="false"/>
          <w:i/>
          <w:iCs/>
          <w:sz w:val="24"/>
          <w:szCs w:val="24"/>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МО</w:t>
      </w:r>
      <w:bookmarkEnd w:id="23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Большинство подключаемых к системе теплоснабжения объектов капитального строительства являются многоквартирными домами, строящимися взамен жилых домов, признанных аварийными.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В целях подключения объектов капитального строительства заявителей предусматривается создание и (или) реконструкция тепловых сетей от существующих сетей до границы сетей инженерно-технического обеспечения многоквартирных домов. Характеристики создаваемых и (или) реконструируемых сетей будут определены для каждого подключаемого объекта отдельно с учетом выданных технических условий.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6" w:name="_Toc132797813"/>
      <w:r>
        <w:rPr>
          <w:rFonts w:cs="Times New Roman" w:ascii="Times New Roman" w:hAnsi="Times New Roman"/>
          <w:b/>
          <w:bCs w:val="false"/>
          <w:i/>
          <w:iCs/>
          <w:sz w:val="24"/>
          <w:szCs w:val="24"/>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23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не планируется.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7" w:name="_Toc132797814"/>
      <w:r>
        <w:rPr>
          <w:rFonts w:cs="Times New Roman" w:ascii="Times New Roman" w:hAnsi="Times New Roman"/>
          <w:b/>
          <w:bCs w:val="false"/>
          <w:i/>
          <w:iCs/>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23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или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планируется.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8" w:name="_Toc132797815"/>
      <w:r>
        <w:rPr>
          <w:rFonts w:cs="Times New Roman" w:ascii="Times New Roman" w:hAnsi="Times New Roman"/>
          <w:b/>
          <w:bCs w:val="false"/>
          <w:i/>
          <w:iCs/>
          <w:sz w:val="24"/>
          <w:szCs w:val="24"/>
        </w:rPr>
        <w:t>Строительство тепловых сетей для обеспечения нормативной надежности теплоснабжения</w:t>
      </w:r>
      <w:bookmarkEnd w:id="23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тепловых сетей для обеспечения нормативной надежности теплоснабжения не планируется.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39" w:name="_Toc132797816"/>
      <w:r>
        <w:rPr>
          <w:rFonts w:cs="Times New Roman" w:ascii="Times New Roman" w:hAnsi="Times New Roman"/>
          <w:b/>
          <w:bCs w:val="false"/>
          <w:i/>
          <w:iCs/>
          <w:sz w:val="24"/>
          <w:szCs w:val="24"/>
        </w:rPr>
        <w:t>Реконструкция тепловых сетей с увеличением диаметра трубопроводов для обеспечения перспективных приростов тепловой нагрузки</w:t>
      </w:r>
      <w:bookmarkEnd w:id="23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Реконструкция тепловых сетей с увеличением диаметра трубопроводов для обеспечения перспективных приростов тепловой нагрузки не планируется.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0" w:name="_Toc132797817"/>
      <w:r>
        <w:rPr>
          <w:rFonts w:cs="Times New Roman" w:ascii="Times New Roman" w:hAnsi="Times New Roman"/>
          <w:b/>
          <w:bCs w:val="false"/>
          <w:i/>
          <w:iCs/>
          <w:sz w:val="24"/>
          <w:szCs w:val="24"/>
        </w:rPr>
        <w:t>Реконструкция тепловых сетей, подлежащих замене в связи с исчерпанием эксплуатационного ресурса</w:t>
      </w:r>
      <w:bookmarkEnd w:id="24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п. 10.1 СП 124.13330.2012 "СНиП 41-02-2003. Тепловые сети". Актуализированная редакция СНиП 41-02-2003, расчетный срок службы трубопроводов тепловой сети составляет не менее 30 лет.</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Постановлением Министерства топливно-энергетического комплекса и жилищно-коммунального хозяйства Архангельской области от 18 декабря 2014 года № 136-п утверждена инвестиционная программа АО “Сети” в сфере теплоснабжения на 2015–2030 годы. Перечень мероприятий инвестиционной программы по реконструкции тепловых сетей в целях снижения уровня износа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_Ref131757770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41" w:name="_Ref131757770"/>
      <w:bookmarkEnd w:id="24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53</w:t>
      </w:r>
      <w:r>
        <w:rPr>
          <w:szCs w:val="24"/>
          <w:rFonts w:cs="Times New Roman"/>
        </w:rPr>
        <w:fldChar w:fldCharType="end"/>
      </w:r>
      <w:r>
        <w:rPr>
          <w:rFonts w:cs="Times New Roman"/>
          <w:szCs w:val="24"/>
        </w:rPr>
        <w:t>. Перечень мероприятий АО "Сети" по реконструкции тепловых сетей</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505"/>
        <w:gridCol w:w="2660"/>
        <w:gridCol w:w="1815"/>
        <w:gridCol w:w="1480"/>
        <w:gridCol w:w="1504"/>
        <w:gridCol w:w="1661"/>
      </w:tblGrid>
      <w:tr>
        <w:trPr>
          <w:tblHeader w:val="true"/>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 xml:space="preserve">№ </w:t>
            </w:r>
            <w:r>
              <w:rPr>
                <w:rFonts w:eastAsia="Times New Roman" w:cs="Times New Roman" w:ascii="Times New Roman" w:hAnsi="Times New Roman"/>
                <w:bCs w:val="false"/>
                <w:sz w:val="20"/>
                <w:szCs w:val="20"/>
                <w:lang w:eastAsia="ru-RU"/>
              </w:rPr>
              <w:t>п/п</w:t>
            </w:r>
          </w:p>
        </w:tc>
        <w:tc>
          <w:tcPr>
            <w:tcW w:w="266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Наименование мероприятия</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Наименование показателя (мощность, протяженность и т. п</w:t>
            </w:r>
            <w:r>
              <w:rPr>
                <w:rFonts w:eastAsia="Times New Roman" w:cs="Times New Roman" w:ascii="Times New Roman" w:hAnsi="Times New Roman"/>
                <w:bCs/>
                <w:sz w:val="22"/>
                <w:szCs w:val="22"/>
                <w:lang w:eastAsia="ru-RU"/>
              </w:rPr>
              <w:t>.</w:t>
            </w:r>
            <w:r>
              <w:rPr>
                <w:rFonts w:eastAsia="Times New Roman" w:cs="Times New Roman" w:ascii="Times New Roman" w:hAnsi="Times New Roman"/>
                <w:bCs w:val="false"/>
                <w:sz w:val="20"/>
                <w:szCs w:val="20"/>
                <w:lang w:eastAsia="ru-RU"/>
              </w:rPr>
              <w:t>)</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Год начала реализации мероприятия</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Год окончания реализации мероприятия</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Расходы на реализацию мероприятия, тыс. руб. без НДС</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 310 по ул. Мира, 8 до ТК № 311 по ул. 3-й Пятилетки, 29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0,120;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1 676,03</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ул. Ломоносова, 1 до ТК № 230 по ул. 3-й Пятилетки</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0,080; Ду = 219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625,42</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врезки жилой дом по ул. Новая, 39 до задвижки в жилом доме по ул. 50-летня Октября, 49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0,220; Ду = 89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552,54</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между жилыми домами № 6 и № 8 по ул. Добровольского до середины здания СОШ № 1 по ул. 50-летня Октября, 15</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0,260;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4 767,98</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между жилыми домами по ул. Мира, 10 - 12</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0,050; Ду = 219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2015</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406,78</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в районе магазина '“Метелица” до ТК возле жилого дома по ул. Двинская, 41</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0,685; Ду = 426</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2016</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2017</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10 623,11</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магистральной теплотрассы от хоккейной коробки по ул. Ворошилова до жилого дома ул. Ломоносова, 7</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0,400;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4 550,00</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 143 в районе жилого дома по ул. Двинская, 38 до ТК в районе жилого дома по ул. Двинская, 38, корп. 2</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0,362; Ду = 325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5 681,84</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9</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ТК № 135 в районе жилого дома по ул. Советов, 27 до промежуточных задвижек в подвале жилого дома по ул. Уборевича, 40</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0,806; Ду = 159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4 698,50</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10</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промежуточных задвижек в подвале жилого дома по ул. 3-й Пятилетки, 36 до промежуточных задвижек в районе жилого дома по ул. Новая, 39</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0,400; Ду = 273</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5 299,69</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11</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ТНС № 4 до ТК № 45 в районе магазина '“Скат” по ул. Фронтовых бригад</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1,300; Ду = 325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2018</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2019</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13 159,66</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12</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магистральной теплотрассы от ТК № 235 в районе жилого дома по ул. 50 летия Октября, 28 до ТК врезка на Гимназию</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0,560; Ду = 275</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7 205,87</w:t>
            </w:r>
          </w:p>
        </w:tc>
      </w:tr>
      <w:tr>
        <w:trPr/>
        <w:tc>
          <w:tcPr>
            <w:tcW w:w="50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13</w:t>
            </w:r>
          </w:p>
        </w:tc>
        <w:tc>
          <w:tcPr>
            <w:tcW w:w="266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ТНС № 3 до пересечения улиц Южная и Берденникова</w:t>
            </w:r>
          </w:p>
        </w:tc>
        <w:tc>
          <w:tcPr>
            <w:tcW w:w="181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L = 5,64884; Ду = 529</w:t>
            </w:r>
          </w:p>
        </w:tc>
        <w:tc>
          <w:tcPr>
            <w:tcW w:w="148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2020</w:t>
            </w:r>
          </w:p>
        </w:tc>
        <w:tc>
          <w:tcPr>
            <w:tcW w:w="15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2028</w:t>
            </w:r>
          </w:p>
        </w:tc>
        <w:tc>
          <w:tcPr>
            <w:tcW w:w="166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223 825,54</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Кроме того, на балансе АО «Сети» находится 35,3 км тепловых сетей срок эксплуатации которых превышает 30 лет. Целесообразно рассмотреть возможность поэтапной замены указанных тепловых сетей при наличии соответствующего технического обоснования и источников финансирования. Протяженность тепловых сетей с указанием диаметров и типов прокладки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_Ref131758991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42" w:name="_Ref131758991"/>
      <w:bookmarkEnd w:id="242"/>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54</w:t>
      </w:r>
      <w:r>
        <w:rPr>
          <w:szCs w:val="24"/>
          <w:rFonts w:cs="Times New Roman"/>
        </w:rPr>
        <w:fldChar w:fldCharType="end"/>
      </w:r>
      <w:r>
        <w:rPr>
          <w:rFonts w:cs="Times New Roman"/>
          <w:szCs w:val="24"/>
        </w:rPr>
        <w:t>. Протяженность тепловых сетей АО "Сети" со сроком эксплуатации более 30 лет</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2383"/>
        <w:gridCol w:w="1737"/>
        <w:gridCol w:w="1413"/>
        <w:gridCol w:w="1438"/>
        <w:gridCol w:w="1553"/>
        <w:gridCol w:w="1101"/>
      </w:tblGrid>
      <w:tr>
        <w:trPr/>
        <w:tc>
          <w:tcPr>
            <w:tcW w:w="2383" w:type="dxa"/>
            <w:vMerge w:val="restart"/>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Диаметр трубопровода, мм</w:t>
            </w:r>
          </w:p>
        </w:tc>
        <w:tc>
          <w:tcPr>
            <w:tcW w:w="7242" w:type="dxa"/>
            <w:gridSpan w:val="5"/>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Протяженность тепловых сетей по типам прокладки, п.м. в двухтрубном исчислении</w:t>
            </w:r>
          </w:p>
        </w:tc>
      </w:tr>
      <w:tr>
        <w:trPr/>
        <w:tc>
          <w:tcPr>
            <w:tcW w:w="2383" w:type="dxa"/>
            <w:vMerge w:val="continue"/>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Бесканальная</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Канальная</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Надземная</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Подвальная</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32</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72</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72</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38</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42,2</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42,2</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18,8</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23,7</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42,5</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57</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339,9</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1793,6</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1639,3</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359,3</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4132,1</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76</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18,1</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746,4</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29,9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810,4</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329,5</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3575,1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852,2</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1650</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6406,8</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108</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224,7</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5065,6</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1164,8</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2882,6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9337,7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133</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883,1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73,9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200,5</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1157,5</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159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101,7</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3173,1</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457,7</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1542,4</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5274,9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219</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95,1</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1853,8</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631,4</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743,6</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3323,9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273</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1540</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491,5</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214,2</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2245,7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325</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1266,7</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529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1795,7</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426</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314,5</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417,4</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731,9</w:t>
            </w:r>
          </w:p>
        </w:tc>
      </w:tr>
      <w:tr>
        <w:trPr/>
        <w:tc>
          <w:tcPr>
            <w:tcW w:w="23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Итого</w:t>
            </w:r>
          </w:p>
        </w:tc>
        <w:tc>
          <w:tcPr>
            <w:tcW w:w="1737"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bCs/>
                <w:sz w:val="20"/>
                <w:szCs w:val="20"/>
                <w:lang w:eastAsia="ru-RU"/>
              </w:rPr>
              <w:t>1109</w:t>
            </w:r>
          </w:p>
        </w:tc>
        <w:tc>
          <w:tcPr>
            <w:tcW w:w="1413"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bCs/>
                <w:sz w:val="20"/>
                <w:szCs w:val="20"/>
                <w:lang w:eastAsia="ru-RU"/>
              </w:rPr>
              <w:t>20283,9</w:t>
            </w:r>
          </w:p>
        </w:tc>
        <w:tc>
          <w:tcPr>
            <w:tcW w:w="1438"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bCs/>
                <w:sz w:val="20"/>
                <w:szCs w:val="20"/>
                <w:lang w:eastAsia="ru-RU"/>
              </w:rPr>
              <w:t>6305,9</w:t>
            </w:r>
          </w:p>
        </w:tc>
        <w:tc>
          <w:tcPr>
            <w:tcW w:w="1553"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bCs/>
                <w:sz w:val="20"/>
                <w:szCs w:val="20"/>
                <w:lang w:eastAsia="ru-RU"/>
              </w:rPr>
              <w:t>7674,5</w:t>
            </w:r>
          </w:p>
        </w:tc>
        <w:tc>
          <w:tcPr>
            <w:tcW w:w="1101" w:type="dxa"/>
            <w:tcBorders/>
            <w:shd w:fill="auto" w:val="clear"/>
            <w:vAlign w:val="center"/>
          </w:tcPr>
          <w:p>
            <w:pPr>
              <w:pStyle w:val="Normal"/>
              <w:spacing w:lineRule="auto" w:line="276" w:before="120" w:after="120"/>
              <w:jc w:val="center"/>
              <w:rPr>
                <w:rFonts w:ascii="Times New Roman" w:hAnsi="Times New Roman" w:eastAsia="Times New Roman" w:cs="Times New Roman"/>
                <w:b/>
                <w:b/>
                <w:sz w:val="20"/>
                <w:szCs w:val="20"/>
                <w:lang w:eastAsia="ru-RU"/>
              </w:rPr>
            </w:pPr>
            <w:r>
              <w:rPr>
                <w:rFonts w:eastAsia="Times New Roman" w:cs="Times New Roman" w:ascii="Times New Roman" w:hAnsi="Times New Roman"/>
                <w:b/>
                <w:bCs/>
                <w:sz w:val="20"/>
                <w:szCs w:val="20"/>
                <w:lang w:eastAsia="ru-RU"/>
              </w:rPr>
              <w:t>35373,3</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3" w:name="_Toc132797818"/>
      <w:r>
        <w:rPr>
          <w:rFonts w:cs="Times New Roman" w:ascii="Times New Roman" w:hAnsi="Times New Roman"/>
          <w:b/>
          <w:bCs w:val="false"/>
          <w:i/>
          <w:iCs/>
          <w:sz w:val="24"/>
          <w:szCs w:val="24"/>
        </w:rPr>
        <w:t>Строительство и реконструкция насосных станций</w:t>
      </w:r>
      <w:bookmarkEnd w:id="24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Строительство и реконструкция насосных станций не предусматривается</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44" w:name="_Toc132797819"/>
      <w:r>
        <w:rPr>
          <w:rFonts w:cs="Times New Roman" w:ascii="Times New Roman" w:hAnsi="Times New Roman"/>
          <w:b/>
          <w:bCs w:val="false"/>
          <w:sz w:val="24"/>
          <w:szCs w:val="24"/>
        </w:rPr>
        <w:t>ГЛАВА 9. ПРЕДЛОЖЕНИЯ ПО ПЕРЕВОДУ ОТКРЫТЫХ СИСТЕМ ТЕПЛОСНАБЖЕНИЯ (ГОРЯЧЕГО ВОДОСНАБЖЕНИЯ) В ЗАКРЫТЫЕ СИСТЕМЫ ГОРЯЧЕГО ВОДОСНАБЖЕНИЯ</w:t>
      </w:r>
      <w:bookmarkEnd w:id="244"/>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5" w:name="_Toc132797820"/>
      <w:r>
        <w:rPr>
          <w:rFonts w:cs="Times New Roman" w:ascii="Times New Roman" w:hAnsi="Times New Roman"/>
          <w:b/>
          <w:bCs w:val="false"/>
          <w:i/>
          <w:iCs/>
          <w:sz w:val="24"/>
          <w:szCs w:val="24"/>
        </w:rPr>
        <w:t>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24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п. 7.1) ч.3 ст. 23 Закона о теплоснабжении, в корреспонденции с п. 68(1) Требований к схемам теплоснабжения, решение о переводе открытых систем теплоснабжения (горячего водоснабжения), отдельных участков таких систем на закрытые системы горячего водоснабжения могут быть включены в схему теплоснабжения в случае их экономической эффективности.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При отсутствии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такие мероприятия могут быть включены в схему теплоснабжения по предложению органа местного самоуправления поселения, городского округа при наличии источника финансирования таких мероприятий в случае необходимости завершения начатых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 и обеспечения требований к качеству и безопасности горячей воды.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момент актуализации схемы, порядок определения экономической эффективности перевода открытых систем теплоснабжения (горячего водоснабжения), отдельных участков таких систем на закрытые системы горячего водоснабжения в установленном порядке не утвержден.</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Таким образом, мероприятия по переводу потребителей, подключенных к открытой системе теплоснабжения (горячего водоснабжения), на закрытую систему горячего водоснабжения в настоящей схеме теплоснабжения не рассматриваются.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Кроме того, отсутствует информация о включении мероприятий по переводу потребителей, подключенных к открытой системе теплоснабжения (горячего водоснабжения), на закрытую систему горячего водоснабжения в муниципальные программы г. Новодвинска, а том числе в Муниципальную программу «Комплексное развитие систем коммунальной инфраструктуры муниципального образования «Город Новодвинск» на 2018 - 2033 годы», утверждённую Постановлением администрации муниципального образования «город Новодвинск» от 09 октября 2018 г. №641-па.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6" w:name="_Toc132797821"/>
      <w:r>
        <w:rPr>
          <w:rFonts w:cs="Times New Roman" w:ascii="Times New Roman" w:hAnsi="Times New Roman"/>
          <w:b/>
          <w:bCs w:val="false"/>
          <w:i/>
          <w:iCs/>
          <w:sz w:val="24"/>
          <w:szCs w:val="24"/>
        </w:rPr>
        <w:t>Выбор и обоснование метода регулирования отпуска тепловой энергии от источников тепловой энергии</w:t>
      </w:r>
      <w:bookmarkEnd w:id="24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 причине отсутствия мероприятий по</w:t>
      </w:r>
      <w:r>
        <w:rPr/>
        <w:t xml:space="preserve"> </w:t>
      </w:r>
      <w:r>
        <w:rPr>
          <w:rFonts w:cs="Times New Roman" w:ascii="Times New Roman" w:hAnsi="Times New Roman"/>
          <w:sz w:val="24"/>
          <w:szCs w:val="24"/>
        </w:rPr>
        <w:t>переводу потребителей, подключенных к открытой системе теплоснабжения (горячего водоснабжения), на закрытую систему горячего водоснабжения изменение метода регулирования отпуска тепловой энергии от ТЭС-1 не предусматривается.</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7" w:name="_Toc132797822"/>
      <w:r>
        <w:rPr>
          <w:rFonts w:cs="Times New Roman" w:ascii="Times New Roman" w:hAnsi="Times New Roman"/>
          <w:b/>
          <w:bCs w:val="false"/>
          <w:i/>
          <w:iCs/>
          <w:sz w:val="24"/>
          <w:szCs w:val="24"/>
        </w:rPr>
        <w:t>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247"/>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Реконструкция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 не предусматривается.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8" w:name="_Toc132797823"/>
      <w:r>
        <w:rPr>
          <w:rFonts w:cs="Times New Roman" w:ascii="Times New Roman" w:hAnsi="Times New Roman"/>
          <w:b/>
          <w:bCs w:val="false"/>
          <w:i/>
          <w:iCs/>
          <w:sz w:val="24"/>
          <w:szCs w:val="24"/>
        </w:rPr>
        <w:t>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24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Расчет потребности инвестиций для перевода открытой системы теплоснабжения (горячего водоснабжения) в закрытую систему горячего водоснабжения не осуществляется.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49" w:name="_Toc132797824"/>
      <w:r>
        <w:rPr>
          <w:rFonts w:cs="Times New Roman" w:ascii="Times New Roman" w:hAnsi="Times New Roman"/>
          <w:b/>
          <w:bCs w:val="false"/>
          <w:i/>
          <w:iCs/>
          <w:sz w:val="24"/>
          <w:szCs w:val="24"/>
        </w:rPr>
        <w:t>Оценка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24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Целевые показатели эффективности и качества теплоснабжения в открытой системе теплоснабжения (горячего водоснабжения) соответствуют фактическим показателям.</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250" w:name="_Toc132797825"/>
      <w:r>
        <w:rPr>
          <w:rFonts w:cs="Times New Roman" w:ascii="Times New Roman" w:hAnsi="Times New Roman"/>
          <w:b/>
          <w:bCs w:val="false"/>
          <w:i/>
          <w:iCs/>
          <w:sz w:val="24"/>
          <w:szCs w:val="24"/>
        </w:rPr>
        <w:t>Предложения по источникам инвестиций</w:t>
      </w:r>
      <w:bookmarkEnd w:id="25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случае принятия соответствующего решения, источником финансирования мероприятий по переводу потребителей, подключенных к открытой системе теплоснабжения (горячего водоснабжения), на закрытую систему горячего водоснабжения может являться бюджет г. Новодвинска.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51" w:name="_Toc132797826"/>
      <w:r>
        <w:rPr>
          <w:rFonts w:cs="Times New Roman" w:ascii="Times New Roman" w:hAnsi="Times New Roman"/>
          <w:b/>
          <w:bCs w:val="false"/>
          <w:sz w:val="24"/>
          <w:szCs w:val="24"/>
        </w:rPr>
        <w:t>ГЛАВА 10. ПЕРСПЕКТИВНЫЕ ТОПЛИВНЫЕ БАЛАНСЫ</w:t>
      </w:r>
      <w:bookmarkEnd w:id="251"/>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252" w:name="_Toc132797827"/>
      <w:r>
        <w:rPr>
          <w:rFonts w:cs="Times New Roman" w:ascii="Times New Roman" w:hAnsi="Times New Roman"/>
          <w:sz w:val="24"/>
          <w:szCs w:val="24"/>
        </w:rPr>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территориях МО</w:t>
      </w:r>
      <w:bookmarkEnd w:id="25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Согласно методическим рекомендациям по разработке Схем теплоснабжения, в данном разделе приводятся перспективные расходы топлива для предложенных сценариев развития источников тепловой энергии, рассмотренных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_Ref131675377 \r \h </w:instrText>
      </w:r>
      <w:r>
        <w:rPr>
          <w:sz w:val="24"/>
          <w:szCs w:val="24"/>
          <w:rFonts w:cs="Times New Roman" w:ascii="Times New Roman" w:hAnsi="Times New Roman"/>
        </w:rPr>
        <w:fldChar w:fldCharType="separate"/>
      </w:r>
      <w:r>
        <w:rPr>
          <w:sz w:val="24"/>
          <w:szCs w:val="24"/>
          <w:rFonts w:cs="Times New Roman" w:ascii="Times New Roman" w:hAnsi="Times New Roman"/>
        </w:rPr>
        <w:t>5</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мастер-плане рассматривалось два варианта развития системы теплоснабжения г. Новодвинска: сохранение в качестве основного топлива ТЭС-1 угля или поэтапный перевод ТЭС-1 на природный газ.</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Топливно-энергетический баланс ТЭС 1 для первого варианта развития системы теплоснабжения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_Ref131768825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53" w:name="_Ref131768825"/>
      <w:bookmarkEnd w:id="25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55</w:t>
      </w:r>
      <w:r>
        <w:rPr>
          <w:szCs w:val="24"/>
          <w:rFonts w:cs="Times New Roman"/>
        </w:rPr>
        <w:fldChar w:fldCharType="end"/>
      </w:r>
      <w:r>
        <w:rPr>
          <w:rFonts w:cs="Times New Roman"/>
          <w:szCs w:val="24"/>
        </w:rPr>
        <w:t>. Топливно-энергетический баланс ТЭС 1 для первого варианта развития системы теплоснабжения</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443"/>
        <w:gridCol w:w="915"/>
        <w:gridCol w:w="834"/>
        <w:gridCol w:w="802"/>
        <w:gridCol w:w="835"/>
        <w:gridCol w:w="801"/>
        <w:gridCol w:w="802"/>
        <w:gridCol w:w="802"/>
        <w:gridCol w:w="802"/>
        <w:gridCol w:w="802"/>
        <w:gridCol w:w="797"/>
      </w:tblGrid>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Показатель</w:t>
            </w:r>
          </w:p>
        </w:tc>
        <w:tc>
          <w:tcPr>
            <w:tcW w:w="91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Един. изм.</w:t>
            </w:r>
          </w:p>
        </w:tc>
        <w:tc>
          <w:tcPr>
            <w:tcW w:w="83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2021</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2022</w:t>
            </w:r>
          </w:p>
        </w:tc>
        <w:tc>
          <w:tcPr>
            <w:tcW w:w="83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2023</w:t>
            </w:r>
          </w:p>
        </w:tc>
        <w:tc>
          <w:tcPr>
            <w:tcW w:w="801"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2024</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2025</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2026</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2027</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2028</w:t>
            </w:r>
          </w:p>
        </w:tc>
        <w:tc>
          <w:tcPr>
            <w:tcW w:w="79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2029–2040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в том числе</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1 921,37</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1 683,90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1 859,61</w:t>
            </w:r>
          </w:p>
        </w:tc>
      </w:tr>
      <w:tr>
        <w:trPr>
          <w:trHeight w:val="450"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хозяйственные нужды</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Затрачено условного топлива на выработку тепловой энергии</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т условного топлива</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306,843</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275,654</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298,146</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300,465</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УРУТ на отпуск тепловой энергии</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кг/Гкал</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159,700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163,700</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156,610</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Максимальный часовой расход условного топлива</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 у.т. / ч</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85327,7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87464,9</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83676,7</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84459,8</w:t>
            </w:r>
          </w:p>
        </w:tc>
      </w:tr>
    </w:tbl>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Топливно-энергетический баланс ТЭС 1 для второго варианта развития системы теплоснабжения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_Ref131769022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54" w:name="_Ref131769022"/>
      <w:bookmarkEnd w:id="254"/>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56</w:t>
      </w:r>
      <w:r>
        <w:rPr>
          <w:szCs w:val="24"/>
          <w:rFonts w:cs="Times New Roman"/>
        </w:rPr>
        <w:fldChar w:fldCharType="end"/>
      </w:r>
      <w:r>
        <w:rPr>
          <w:rFonts w:cs="Times New Roman"/>
          <w:szCs w:val="24"/>
        </w:rPr>
        <w:t>. Топливно-энергетический баланс ТЭС 1 для второго варианта развития системы теплоснабжения</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443"/>
        <w:gridCol w:w="915"/>
        <w:gridCol w:w="834"/>
        <w:gridCol w:w="802"/>
        <w:gridCol w:w="835"/>
        <w:gridCol w:w="801"/>
        <w:gridCol w:w="802"/>
        <w:gridCol w:w="802"/>
        <w:gridCol w:w="802"/>
        <w:gridCol w:w="802"/>
        <w:gridCol w:w="797"/>
      </w:tblGrid>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Показатель</w:t>
            </w:r>
          </w:p>
        </w:tc>
        <w:tc>
          <w:tcPr>
            <w:tcW w:w="91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Един. изм.</w:t>
            </w:r>
          </w:p>
        </w:tc>
        <w:tc>
          <w:tcPr>
            <w:tcW w:w="83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2021</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2022</w:t>
            </w:r>
          </w:p>
        </w:tc>
        <w:tc>
          <w:tcPr>
            <w:tcW w:w="835"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2023</w:t>
            </w:r>
          </w:p>
        </w:tc>
        <w:tc>
          <w:tcPr>
            <w:tcW w:w="801"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2024</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2025</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2026</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2027</w:t>
            </w:r>
          </w:p>
        </w:tc>
        <w:tc>
          <w:tcPr>
            <w:tcW w:w="80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2028</w:t>
            </w:r>
          </w:p>
        </w:tc>
        <w:tc>
          <w:tcPr>
            <w:tcW w:w="797"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2029–2040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Отпуск тепловой энергии, в том числе</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1 921,37</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1 683,90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1 844,90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1 859,61</w:t>
            </w:r>
          </w:p>
        </w:tc>
      </w:tr>
      <w:tr>
        <w:trPr>
          <w:trHeight w:val="450"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хозяйственные нужды</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Гкал</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w:t>
            </w:r>
          </w:p>
        </w:tc>
      </w:tr>
      <w:tr>
        <w:trPr>
          <w:trHeight w:val="675" w:hRule="atLeast"/>
        </w:trPr>
        <w:tc>
          <w:tcPr>
            <w:tcW w:w="1443"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Затрачено условного топлива на выработку тепловой энергии</w:t>
            </w:r>
          </w:p>
        </w:tc>
        <w:tc>
          <w:tcPr>
            <w:tcW w:w="91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тыс. т условного топлива</w:t>
            </w:r>
          </w:p>
        </w:tc>
        <w:tc>
          <w:tcPr>
            <w:tcW w:w="8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306,843</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275,654</w:t>
            </w:r>
          </w:p>
        </w:tc>
        <w:tc>
          <w:tcPr>
            <w:tcW w:w="835"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300,375</w:t>
            </w:r>
          </w:p>
        </w:tc>
        <w:tc>
          <w:tcPr>
            <w:tcW w:w="801"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298,242</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286,870</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283,013</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281,074</w:t>
            </w:r>
          </w:p>
        </w:tc>
        <w:tc>
          <w:tcPr>
            <w:tcW w:w="80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281,765</w:t>
            </w:r>
          </w:p>
        </w:tc>
        <w:tc>
          <w:tcPr>
            <w:tcW w:w="797"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281,765</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УРУТ на отпуск тепловой энергии</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кг/Гкал</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159,700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163,700</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162,900</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161,300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155,500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155,500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153,400</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152,300</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152,300</w:t>
            </w:r>
          </w:p>
        </w:tc>
      </w:tr>
      <w:tr>
        <w:trPr>
          <w:trHeight w:val="450" w:hRule="atLeast"/>
        </w:trPr>
        <w:tc>
          <w:tcPr>
            <w:tcW w:w="144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Максимальный часовой расход условного топлива</w:t>
            </w:r>
          </w:p>
        </w:tc>
        <w:tc>
          <w:tcPr>
            <w:tcW w:w="91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кг. у.т. / ч</w:t>
            </w:r>
          </w:p>
        </w:tc>
        <w:tc>
          <w:tcPr>
            <w:tcW w:w="83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85327,7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87464,9</w:t>
            </w:r>
          </w:p>
        </w:tc>
        <w:tc>
          <w:tcPr>
            <w:tcW w:w="83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87037,5</w:t>
            </w:r>
          </w:p>
        </w:tc>
        <w:tc>
          <w:tcPr>
            <w:tcW w:w="80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86182,6</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83083,7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83083,7</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81961,6</w:t>
            </w:r>
          </w:p>
        </w:tc>
        <w:tc>
          <w:tcPr>
            <w:tcW w:w="80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81373,9</w:t>
            </w:r>
          </w:p>
        </w:tc>
        <w:tc>
          <w:tcPr>
            <w:tcW w:w="79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82135,4</w:t>
            </w:r>
          </w:p>
        </w:tc>
      </w:tr>
    </w:tbl>
    <w:p>
      <w:pPr>
        <w:pStyle w:val="Normal"/>
        <w:rPr>
          <w:rFonts w:ascii="Times New Roman" w:hAnsi="Times New Roman" w:cs="Times New Roman"/>
          <w:bCs/>
          <w:sz w:val="24"/>
          <w:szCs w:val="24"/>
        </w:rPr>
      </w:pPr>
      <w:r>
        <w:rPr>
          <w:rFonts w:cs="Times New Roman" w:ascii="Times New Roman" w:hAnsi="Times New Roman"/>
          <w:bCs/>
          <w:sz w:val="24"/>
          <w:szCs w:val="24"/>
        </w:rPr>
      </w:r>
    </w:p>
    <w:p>
      <w:pPr>
        <w:pStyle w:val="Normal"/>
        <w:rPr>
          <w:rFonts w:ascii="Times New Roman" w:hAnsi="Times New Roman" w:cs="Times New Roman"/>
          <w:bCs/>
          <w:sz w:val="24"/>
          <w:szCs w:val="24"/>
        </w:rPr>
      </w:pPr>
      <w:r>
        <w:rPr>
          <w:rFonts w:cs="Times New Roman" w:ascii="Times New Roman" w:hAnsi="Times New Roman"/>
          <w:bCs/>
          <w:sz w:val="24"/>
          <w:szCs w:val="24"/>
        </w:rPr>
      </w:r>
      <w:r>
        <w:br w:type="page"/>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55" w:name="_Toc132797828"/>
      <w:r>
        <w:rPr>
          <w:rFonts w:cs="Times New Roman" w:ascii="Times New Roman" w:hAnsi="Times New Roman"/>
          <w:b/>
          <w:bCs w:val="false"/>
          <w:i/>
          <w:iCs/>
          <w:sz w:val="24"/>
          <w:szCs w:val="24"/>
        </w:rPr>
        <w:t>Результаты расчетов по каждому источнику тепловой энергии нормативных запасов топлива</w:t>
      </w:r>
      <w:bookmarkEnd w:id="25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Нормативы запаса топлива на каждый год расчетного периода схемы теплоснабжения составляют 31,136 тыс. т.</w:t>
      </w:r>
    </w:p>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56" w:name="_Toc132797829"/>
      <w:r>
        <w:rPr>
          <w:rFonts w:cs="Times New Roman" w:ascii="Times New Roman" w:hAnsi="Times New Roman"/>
          <w:b/>
          <w:bCs w:val="false"/>
          <w:i/>
          <w:iCs/>
          <w:sz w:val="24"/>
          <w:szCs w:val="24"/>
        </w:rPr>
        <w:t>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25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первом варианте развития системы теплоснабжения основным видом топлива ТЭС-1 является каменный уголь</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Во втором варианте развития системы теплоснабжения основным видом топлива ТЭС-1 является природный газ</w:t>
      </w:r>
    </w:p>
    <w:p>
      <w:pPr>
        <w:pStyle w:val="Normal"/>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sz w:val="24"/>
          <w:szCs w:val="24"/>
        </w:rPr>
      </w:pPr>
      <w:bookmarkStart w:id="257" w:name="_Toc132797830"/>
      <w:r>
        <w:rPr>
          <w:rFonts w:cs="Times New Roman" w:ascii="Times New Roman" w:hAnsi="Times New Roman"/>
          <w:b/>
          <w:bCs w:val="false"/>
          <w:sz w:val="24"/>
          <w:szCs w:val="24"/>
        </w:rPr>
        <w:t>ГЛАВА 11. ОЦЕНКА НАДЕЖНОСТИ ТЕПЛОСНАБЖЕНИЯ</w:t>
      </w:r>
      <w:bookmarkEnd w:id="257"/>
    </w:p>
    <w:p>
      <w:pPr>
        <w:pStyle w:val="ListParagraph"/>
        <w:numPr>
          <w:ilvl w:val="0"/>
          <w:numId w:val="0"/>
        </w:numPr>
        <w:ind w:left="567" w:hanging="0"/>
        <w:jc w:val="both"/>
        <w:outlineLvl w:val="0"/>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58" w:name="_Toc132797831"/>
      <w:r>
        <w:rPr>
          <w:rFonts w:cs="Times New Roman" w:ascii="Times New Roman" w:hAnsi="Times New Roman"/>
          <w:b/>
          <w:bCs w:val="false"/>
          <w:i/>
          <w:iCs/>
          <w:sz w:val="24"/>
          <w:szCs w:val="24"/>
        </w:rPr>
        <w:t>Метод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25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Оценка надежности теплоснабжения разрабатывается в соответствии с подпунктом «и» пункта 19 и пункта 46 Требований к схемам теплоснабжения. Нормативные требования к надёжности теплоснабжения установлены в СП124.13330.2012 (актуализированная версия СНиП 41-02-2003 «Тепловые сети») в части пунктов 6.25–6.30 раздела «Надежность».</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СП 124.13330.2012 надежность теплоснабжения определяется по способности проектируемых и действующих источников тепловой энергии,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(далее по тексту – ВБР), коэффициент готовности [Кг], живучести [Ж].</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источника теплоты Рит = 0,97;</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тепловых сетей Ртс = 0,9;</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потребителя теплоты Рпт = 0,99;</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системы централизованного теплоснабжения (далее по тексту – СЦТ) в целом Рсцт = 0,9*0,97*0,99 = 0,864.</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Нормативные показатели безотказной работы тепловых сетей обеспечиваются следующими мероприятиями: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местом размещения резервных трубопроводных связей между радиальными теплопроводами;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необходимостью замены на конкретных участках конструкций тепловых сетей и теплопроводов на более надежные, а также обоснованность перехода на надземную или тоннельную прокладку;</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очередность ремонтов и замен теплопроводов, частично или полностью утративших свой ресурс.</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Готовность системы теплоснабжения к исправной работе в течение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Минимально допустимый показатель готовности СЦТ к исправной работе Кг принимается равным 0,97.</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Нормативные показатели готовности систем теплоснабжения обеспечиваются следующими мероприятиями: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готовностью СЦТ к отопительному сезону;</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способностью тепловых сетей обеспечить исправное функционирование СЦТ при нерасчетных похолоданиях;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организационными и техническими мерами, необходимыми для обеспечения исправного функционирования СЦТ на уровне заданной готовности;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максимально допустимым числом часов готовности для источника тепловой энергии.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Потребители тепловой энергии по надежности теплоснабжения делятся на три категории: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30494–2011 «Здания жилые и общественные. Параметры микроклимата в помещениях».</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Например, больницы, родильные дома, детские дошкольные учреждения с круглосуточным пребыванием детей, картинные галереи, химические и специальные производства, шахты и т. п.</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Вторая категория - потребители, допускающие снижение температуры в отапливаемых помещениях на период ликвидации аварии, но не более 54 ч: жилых и общественных зданий – до 12°С, промышленных зданий – до 8°С.</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Оценка показателей надежности системы теплоснабжения АО «Сети»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_Ref131774151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30"/>
          <w:footerReference w:type="default" r:id="rId31"/>
          <w:type w:val="nextPage"/>
          <w:pgSz w:w="11906" w:h="16838"/>
          <w:pgMar w:left="1418" w:right="851" w:header="283" w:top="851"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59" w:name="_Ref131774151"/>
      <w:bookmarkEnd w:id="25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57</w:t>
      </w:r>
      <w:r>
        <w:rPr>
          <w:szCs w:val="24"/>
          <w:rFonts w:cs="Times New Roman"/>
        </w:rPr>
        <w:fldChar w:fldCharType="end"/>
      </w:r>
      <w:r>
        <w:rPr>
          <w:rFonts w:cs="Times New Roman"/>
          <w:szCs w:val="24"/>
        </w:rPr>
        <w:t>. Оценка показателей надежности системы теплоснабжения АО "Сети"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624"/>
        <w:gridCol w:w="1734"/>
        <w:gridCol w:w="1879"/>
        <w:gridCol w:w="1478"/>
        <w:gridCol w:w="1656"/>
        <w:gridCol w:w="1652"/>
        <w:gridCol w:w="1623"/>
        <w:gridCol w:w="1452"/>
        <w:gridCol w:w="1482"/>
        <w:gridCol w:w="1554"/>
      </w:tblGrid>
      <w:tr>
        <w:trPr>
          <w:tblHeader w:val="true"/>
          <w:trHeight w:val="630" w:hRule="atLeast"/>
        </w:trPr>
        <w:tc>
          <w:tcPr>
            <w:tcW w:w="62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 xml:space="preserve">№ </w:t>
            </w:r>
            <w:r>
              <w:rPr>
                <w:rFonts w:eastAsia="Times New Roman" w:cs="Times New Roman" w:ascii="Times New Roman" w:hAnsi="Times New Roman"/>
                <w:sz w:val="16"/>
                <w:szCs w:val="16"/>
                <w:lang w:eastAsia="ru-RU"/>
              </w:rPr>
              <w:t>п/п</w:t>
            </w:r>
          </w:p>
        </w:tc>
        <w:tc>
          <w:tcPr>
            <w:tcW w:w="173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Наименование участка начало</w:t>
            </w:r>
          </w:p>
        </w:tc>
        <w:tc>
          <w:tcPr>
            <w:tcW w:w="1879"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Наименование участка конец</w:t>
            </w:r>
          </w:p>
        </w:tc>
        <w:tc>
          <w:tcPr>
            <w:tcW w:w="1478"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Протяженность, L, м</w:t>
            </w:r>
          </w:p>
        </w:tc>
        <w:tc>
          <w:tcPr>
            <w:tcW w:w="1656"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Наружный диаметр, мм под. т/п</w:t>
            </w:r>
          </w:p>
        </w:tc>
        <w:tc>
          <w:tcPr>
            <w:tcW w:w="165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Наружный диаметр, мм обр. т/п</w:t>
            </w:r>
          </w:p>
        </w:tc>
        <w:tc>
          <w:tcPr>
            <w:tcW w:w="1623"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Время восстановления, ч</w:t>
            </w:r>
          </w:p>
        </w:tc>
        <w:tc>
          <w:tcPr>
            <w:tcW w:w="145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Интенсивность</w:t>
              <w:br/>
              <w:t>восстановления, 1/ч</w:t>
            </w:r>
          </w:p>
        </w:tc>
        <w:tc>
          <w:tcPr>
            <w:tcW w:w="1482"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Поток отказов, 1/ч</w:t>
            </w:r>
          </w:p>
        </w:tc>
        <w:tc>
          <w:tcPr>
            <w:tcW w:w="1554" w:type="dxa"/>
            <w:tcBorders>
              <w:top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Вероятность отказа</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0,03230128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0,11012308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0,03273641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0,27804620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0,03235987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0,13326655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0,03281058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2,07413253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4339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723,6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0,03403818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0,00000319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4,95110784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4605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0,03297682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0,00000314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5,02449145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4605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0,03230606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1,53355126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0,03329631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0,00000416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6,58845143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4783А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0,03231830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0,11686446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4783А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0,03301177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0,00000380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6,07576996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0,03229304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2,77930230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0,03207609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0,01958881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0,03294083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0,00000302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4,84447700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0,03269986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3,61808737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ТНС 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0,03211809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0,58668191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3951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0,04071701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0,00000158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2,05075768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0,04053863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0,84814537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0,04046385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0,33767805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0,04046739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0,36192390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ТНС 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0,04071343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2,02680948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0,04058292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1,14869803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0,04096181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0,14098895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4283А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0,04082643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2,56444103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0,04043427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0,00517986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0,04081432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2,49046796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0,04062179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1,41141466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0,04054315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0,87888899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0,04056577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0,05456664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0,04047351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0,02134000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176,4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0,04098887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0,21953085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0,04052055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0,04141745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0,04049637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0,03199488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0,04056803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0,05985299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0,04058842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0,06774067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0,04063800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1,52073077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5495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0,04047705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0,02444870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0,04066106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0,09572134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0,04051313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0,03852906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0,04082578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0,15843374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0,04061790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0,05325512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0,05361289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0,01677916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0,05398444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0,07415974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ТНС 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0,05367174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0,87372475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0,05382064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0,04905867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0,05363086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0,65902352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ТНС 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0,05402130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2,68332284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0,05383257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0,05089745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0,05382146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1,18094396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0,05401094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0,07819187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0,05360269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0,41049389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0,05365129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0,59258198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0,05367665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0,00000071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0,69545579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204,5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0,05435069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0,00000346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3,36021342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0,05363494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0,03276822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0,05380543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0,07566562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0,05362514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0,83927109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0,05360555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0,02531592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0,05387335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2,26901755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0,05384863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2,11821567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178,4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18,4</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0,05424142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0,25070260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0,05387747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1,94443917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5607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0,05378858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0,04410890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0,05375491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0,03889891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0,05453632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0,00000544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5,26513570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0,05414134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0,17450916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0,05359331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0,32918014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0,05373235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0,84997152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0,05385233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1,29507897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0,05353220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0,09855878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0,05369957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0,00000074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0,72767587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0,05370325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1,03882115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0,05373276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0,85149927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0,05360677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0,37984614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6908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0,05391418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0,10274718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264,9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0,05460525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0,00000414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3,99924483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0,05400266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0,09867808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6910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325</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0,05377502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1,00873183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0,06380613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0,01775783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0,06394573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0,46089045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0,06383428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0,02097727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0,06388126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0,02633667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0,06376536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0,02331962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0,06385682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0,04197268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0,06373820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0,06759928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0,06400372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0,55080484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0,06375739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0,16661711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0,06391654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0,41550564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0,06423817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0,91099899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0,06402496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0,61563491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0,06431432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0,07500788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0,06371294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0,09149280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4557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0,06375693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0,06749250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0,06375927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0,16956110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4557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4497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0,06400608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0,00000064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0,52489082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0,06428336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0,00000059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0,48548559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0,06388690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0,00000078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0,64777221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0,06392030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0,03077897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0,06396788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0,76551180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4773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0,06378363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0,08455519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0,06409304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0,28019162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0,06370733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0,15398840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4672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0,06410582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1,09479706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0,06396788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0,03617731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0,06371481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0,28874385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0,06391795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1,21100201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4960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0,06389066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0,02740760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0,06385307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0,02312198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5175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0,06369704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0,20752567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0,06414987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0,81847536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0,06406229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0,07587916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0,06433005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0,17038842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3930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0,06394761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1,02486971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0,06385260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0,33310733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5308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0,06382959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0,29516645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0,06369003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0,09353977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0,06438253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1,74685489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0,06381739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0,02442951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0,06412002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0,09505295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0,06366854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0,00430995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0,06395232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0,07640060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0,06379488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0,02935185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5833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0,06436582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0,17917552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162,2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0,06441789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0,11089062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6119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0,06436487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0,10338702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0,06375833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0,28289069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0,06427432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0,39306622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0,06413423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0,30595521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склад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0,06404858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0,25231762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4773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0,06377988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0,08216129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6291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0,06432719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0,07643402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6291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0,06388032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0,02622956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6289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119,2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0,06421299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0,16032627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0,06406655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0,04732250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0,06388878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0,02719344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0,06425957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0,06892712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0,06379300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0,01625445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4620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0,06412665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0,05407806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4868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0,06389396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0,66705430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0,06369611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0,00512093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5210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0,06389396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0,18845207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0,06382067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0,01942156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0,06381645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0,01893862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32,7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0,06380472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0,01759678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0,06367462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0,00264221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0,06368676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0,05535461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4982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85,1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0,06405142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0,00000220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1,81059019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6562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0,06396788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0,86861712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0,06369751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0,06846157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4868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54,6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273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0,06390760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0,70432090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0,07935125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0,16435179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0,07906830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0,04342460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104,6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0,07909374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0,04540752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4069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95,1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0,07904123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0,00000052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0,34612264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6837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4162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0,07876267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0,50456623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4207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0,07888959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0,00000106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0,70641091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0,07859626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0,01549418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4343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школа интернат</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66,9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0,07888574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0,02911829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4409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0,07856241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6"/>
                <w:szCs w:val="16"/>
                <w:lang w:eastAsia="ru-RU"/>
              </w:rPr>
            </w:pPr>
            <w:r>
              <w:rPr>
                <w:rFonts w:eastAsia="Times New Roman" w:cs="Times New Roman" w:ascii="Times New Roman" w:hAnsi="Times New Roman"/>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0,04474614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0,07891602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0,07923639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0,07895679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0,44973498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0,07934179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0,25253953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0,07882581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0,63445119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0,07862577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0,22148704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0,07879889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0,47114513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0,07854440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0,03380248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0,07906333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0,72344335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0,07869635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0,36767917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0,07858479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0,13637079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0,07880713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0,57292596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0,07869964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0,33171258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0,07903349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0,68428086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0,07871114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0,35277000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0,07862796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0,17597030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0,07866022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0,27039269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0,07863233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0,15194107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0,07878572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0,35676927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0,07855422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0,04702366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0,07868814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0,03391568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0,07867007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0,50893755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0,07856350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0,00630905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0,07866022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0,02007079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0,07863889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0,01704145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0,07878352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0,73274695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0,07897278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0,86329355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0,07859954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0,01144451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0,07871443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0,02775325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0,07880988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0,80529714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0,07914578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0,12440230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0,07906443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0,14385871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0,07872155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0,02614097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0,07864545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0,01633623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0,07856841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0,00393308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0,07886869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0,02777502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0,07861047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0,00729414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0,07865585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0,01091308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0,07912695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0,88737234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0,07870566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0,01487602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0,07867500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0,22997640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0,07893144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0,54988742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0,07889014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0,59666314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0,07875499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0,31586765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0,07858588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0,10793905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0,07895018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1,44422353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0,07914522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0,04941255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0,07925838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0,05817938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0,07913359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0,04850865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0,07868595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0,56229941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0,07859244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0,14055764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7100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0,07890390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0,70381635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0,07961661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1,97232073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0,07908268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1,06953844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0,07861211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0,13728866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0,07858479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0,09694332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0,07883460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0,46385345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0,07892042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0,73374036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0,07890005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0,72616939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0,07880878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0,55336476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0,07881537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0,02356810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0,07913082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0,06638403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0,07884394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0,02582407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0,07873471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0,02361806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6294А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0,07860118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0,00655240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0,07905891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1,02502187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0,07910038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0,92997308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0,07885769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0,05326185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0,07870183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0,02884254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0,07868759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0,01343949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0,07881262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0,98658381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0,07906830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1,04262466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0,07866022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0,01126167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0,07883625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0,02521685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0,07870128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0,01452783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0,07868431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0,06109608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0,07869635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0,02519361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0,07892042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0,03184637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0,07896451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0,84772406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0,07891216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0,81143515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0,07869690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0,19411873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0,07861047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0,10532745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0,07856132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0,04859453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0,07904012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0,94981572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0,07854440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0,05648493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0,07908268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0,82364706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0,07859080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0,00572319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0,07861375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0,00755589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0,07915021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1,19569455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0,07904730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0,04178556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0,07877639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0,53281986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0,07869252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0,35975300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0,07857988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0,09821434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0,07857769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0,09467772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0,07875993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0,35466843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0,07870676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0,35926302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диспетчерская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0,10421181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0,00586945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0,10418566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0,05543146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0,10417847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0,01665827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0,10445303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0,01505507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0,10469669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0,70627853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0,10456550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0,49589834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0,10438803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0,30713010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0,10460304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0,04998905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0,10433949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0,24393536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0,10452206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0,44404896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0,10458130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0,51474194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0,10431655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0,01826762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0,10482225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0,93666499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0,10476670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0,95992635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0,10453193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0,59537855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0,10427201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0,16834245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0,10454180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0,37705815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0,10434932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0,05498345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0,10426415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0,03797380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0,10465512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0,17024372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0,10431983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0,24473670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0,10473565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0,04710236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0,10456616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0,03350912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0,10425892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0,14986210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4508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0,10470791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0,80798444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0,10448720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0,50695651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0,10449378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0,44441788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0,10440509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0,16409008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4567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0,10453325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0,24689757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0,10453785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0,13077799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0,10480175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0,90831950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0,10460699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0,52331852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0,10433425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0,13865016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0,10442479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0,31438748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0,10456747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0,31563702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0,10475877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0,04895016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0,10498129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0,62580093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0,10454838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0,41903849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0,10429362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0,16994607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0,10435982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0,14232968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0,10496669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0,81871028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0,10450299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0,37125002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0,10457274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0,42552470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0,10466765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0,59254906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0,10423078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0,05962364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0,10469537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0,07803518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0,10463006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0,13288572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0,10452930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0,70157126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0,10440115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0,46380118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0,10431458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0,30251705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0,10438671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0,43693911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0,10477662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0,17322167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0,10444252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0,54068319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0,10465314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0,04948511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0,10456879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0,04621492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0,10425695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0,02916705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0,10488979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0,00000271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1,36421479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0,10482159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1,23956166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0,10439721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0,02186351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0,10420919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0,00505001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0,10443201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0,39342863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0,10429362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0,19882487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0,10458855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0,61231366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0,10448852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0,01682440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0,10422227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0,00349208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0,10450562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0,01767587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0,10448589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0,01669338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профилакторий</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0,10449575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0,31774463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бассейн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0,10470329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0,63314682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0,10433162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0,16611997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0,10464523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0,49831634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5768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0,10434080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0,01529823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0,10448195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0,02672244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0,10445500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0,02454626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0,10470527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0,04467258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0,10478389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0,75527852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0,10432638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0,26382465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0,10416801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0,00168302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0,10439656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0,03077571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0,10433228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0,02268209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0,10433883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0,31438847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0,10435523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0,05662975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0,10440640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0,07088988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0,10441034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0,51294216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0,10482159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1,40745714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0,10436572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0,01069212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0,10432310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0,04766430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0,10441165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0,51554607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0,10440246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0,03151850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0,10432835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0,05982774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0,10458262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0,05409200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0,10448392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0,04174392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0,10432245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0,00852433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6081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0,10438081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0,02879452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0,10499988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0,09335708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0,10422620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0,15588564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0,10482027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0,86476756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0,10444712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0,38390918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0,10478720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0,21448120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0,10453588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0,35466853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0,10442479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0,01364529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0,10431458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0,25495659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0,10459382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0,02205980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0,10507163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0,07378887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0,10438606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0,01896798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0,10418370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0,03568772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0,10448523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0,01666063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0,10475481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0,72086167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0,10465512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0,75921468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0,10423536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0,14447669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0,10506498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0,10040912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0,10442347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0,35320800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0,10489774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0,03705259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0,10431262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0,19283391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0,10451022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0,46571085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0,10449509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0,44612156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0,10439656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0,29375630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0,10452930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0,52961937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0,10459118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0,61598677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0,10440443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0,02250672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0,10432048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0,24569491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0,10424648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0,13734107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0,10451614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0,51123009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0,10449641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0,05743783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0,10485204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0,97779181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0,10455891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0,11322178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0,10443201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0,39342863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0,10446617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0,29048746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0,10434605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0,28305563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0,10421312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0,10196701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0,10429493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0,20831585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0,10417128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0,00164479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6937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0,10467821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0,88273013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0,10476274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0,06020228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0,10516212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0,09887896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0,10416932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0,00558947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0,10449970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0,22525991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0,10432179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0,24761129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0,10425630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0,10537027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0,10431917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0,01354201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0,10416736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0,02036953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0,10424714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0,01853830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0,10455957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0,57189709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0,10425761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0,10670273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0,10423143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0,00782446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0,10419285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0,01119676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0,10430869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0,11915820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0,10455957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0,61587352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0,10464918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0,75032529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интернат</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0,10437884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0,34329721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0,10431524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0,05536994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0,10422031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0,08147329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0,10432114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0,28454769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0,10424844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0,10175065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0,10432114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0,01370170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0,12044102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0,03151979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0,12057301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0,06760644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0,12086341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0,60646919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0,12084850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0,09734143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0,12070387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0,01521846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0,12048263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0,03523943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0,12060128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0,02792955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0,12060128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0,01110327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Ленина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0,12075842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0,01740092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0,12168835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1,19296279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0,12078323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0,38918093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0,12074779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0,35921053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0,12036633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0,00162595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0,12084212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0,09616103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0,12094796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0,02495333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0,12099633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0,90400749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0,12101341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0,92678710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0,12062744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0,40886130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0,12104117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0,96379017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0,12050804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0,14885622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0,12102907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0,76173603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0,12057160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0,06722091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0,12050098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0,03276089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0,12050310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0,14482342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0,14116368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0,31963788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0,14133363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0,40239247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0,14119537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0,33510060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0,14072898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0,01381193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0,14080400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0,31664058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0,14056123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0,01590904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0,14080775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0,03180668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0,14078974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0,07498912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0,14059789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0,02271158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0,14059190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0,02107561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0,14169147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0,31692927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0,14061286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0,02680090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0,14055375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0,01064300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0,14065105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0,03722473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0,14062035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0,01596120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0,14064655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0,01991949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4100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0,14095878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0,08032116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0,14097007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0,12386966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0,14107999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0,15354395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0,14151384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0,26975852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0,14058742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0,01098297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ЖСК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0,14094299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0,03499000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ЖСК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0,14106492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0,01784116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0,14132002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0,14493931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9б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0,14133665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0,22246850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0,14159273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0,97473974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0,14057395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0,00894575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0,14058592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0,01075663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0,14059789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0,01256721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0,14147897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0,80860392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0,14146609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0,79794569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0,14104082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0,44386592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4195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0,14125351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0,62148817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учебный корпус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0,14085280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0,30881690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0,14070349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0,14168256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17а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0,14110863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0,06420827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0,14089036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0,05660450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41б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0,14108225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0,01839872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0,14073423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0,03981698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0,14190384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0,17401842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0,14106116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0,55569725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0,14058068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0,00996441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0,14126711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0,20384317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0,14061361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0,00522108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0,14086632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0,29733380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0,14061585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0,01528249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0,14086256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0,05243448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0,14059565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0,07408698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0,14062858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0,02067142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0,14098963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0,04440730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0,14067052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0,13205014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0,14054777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0,01471534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0,14074548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0,01890025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0,14170743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0,52475376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0,14072823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0,09519307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0,14093321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0,05313643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0,14102200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0,22532094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0,14128525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0,72636152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0,14057470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0,05082313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0,14077773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0,23148247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0,14072823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0,12265930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4597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0,14056946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0,02712060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0,14144791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0,84550299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0,14113653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0,56582340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0,14140399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0,80620559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0,14136691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0,50881197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0,14103028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0,29504021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0,14065329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0,09145030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0,14060163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0,00560711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0,14097383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0,38769620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0,14093096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0,47068339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0,14740397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0,14083853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0,07143851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0,14123614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0,53770753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0,14067352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0,11921866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0,14072223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0,15571763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0,14090389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0,04219028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18б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0,14094299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0,04640457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0,14084754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0,02142424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0,14133438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0,05241438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0,14118255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0,06228143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0,14113955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0,05091267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0,14095352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0,38532297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0,14062559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0,08325649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0,14082577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0,28422088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0,14083102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0,04769893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0,14065179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0,01286897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0,14146306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0,70460907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0,14111240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0,54404883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0,14150550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0,10652478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0,14094224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0,04632354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0,14111542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0,03852896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0,14148049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0,06163138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0,14098587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0,04405771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0,14076198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0,18545960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0,14074023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0,16918778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0,14161095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0,11768855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0,14116519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0,54785910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0,14096179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0,37759259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профилакторий</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0,14098511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0,35181554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дворец культуры</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0,14126333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0,05374338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0,14057170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0,04828301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0,14131699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0,67429299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0,14093020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0,27331847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0,14063757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0,06730518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0,14058742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0,03982275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0,14057544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0,04558231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0,14094224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0,51669187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0,14101899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0,39284579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0,14114407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0,43135546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0,14067202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0,09041665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0,14062634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0,08734741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0,14209927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0,00000475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1,76295697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0,14093697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0,03951130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0,14096555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0,04216958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0,14055974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0,02837487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0,14064505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0,01068504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0,14106944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0,41441190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0,14081225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0,22303386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6684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0,14155858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0,00000314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1,17022481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0,14113728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0,05072991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0,14058367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0,05844287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0,14074773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0,02185530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0,14107020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0,46846274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0,14064655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0,01080774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0,14135481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0,67829851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0,14104082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0,04292640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0,14139642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0,71148780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пожарка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0,14160336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0,80726297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производственная база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0,14110411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0,44009935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0,14172340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0,89477264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0,14073198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0,16301439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0,14073498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0,16525934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0,14076648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0,18882556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0,14096555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0,08153834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0,14112823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0,01987680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0,14064431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0,00422340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6302А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0,14090990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0,01284125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0,14092344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0,41641618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0,14074023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0,19099714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0,14086632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0,03293089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0,14069899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0,18826016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0,14067352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0,13458669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6294А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0,14133892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0,02662484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0,14096630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0,04223952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0,14059789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0,04781686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0,14146306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0,61928531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0,14104986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0,38339889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0,14117274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0,49087850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11а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0,14057619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0,05007032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0,14078974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0,22375530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0,14097157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0,34174840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0,14109205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0,50602124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0,14097759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0,37567591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0,14085055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0,29530067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0,14100393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0,36579445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50б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0,14109205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0,43116602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0,14082727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0,02557411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0,14132002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0,65052510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0,14087609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0,30555428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0,14100092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0,01577943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0,14130036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0,02539284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0,14106794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0,44845352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0,14062559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0,00361356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0,14093697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0,37087573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0,14071249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0,17418720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0,14072523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0,10428019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0,14071024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0,13476240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0,14060912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0,07088883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0,14157907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0,00000309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1,15275590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0,14100920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0,36970788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0,14058517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0,05289432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0,14104534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0,50186447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0,14069974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0,18233384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0,14072748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0,23309539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47а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0,14070124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0,15804473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0,14119688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0,03280376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0,14081150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0,32482639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0,14100242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0,42798813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учебный корпус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0,14106417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0,41050183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0,14146533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0,89387975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0,14118481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0,72974500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хлебозавод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0,14056647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0,03883185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геология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0,14055899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0,03320581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дом интернат</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0,14058667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0,05401916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катунено</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0,14060089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0,06470391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0,14070799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0,15739076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46 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0,14094148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0,34653866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кинотеатр</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0,14077848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0,00858509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0,14097834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0,50632611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0,14154645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0,55863426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29б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0,14097609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0,37446216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0,14068401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0,17920564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0,14060163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0,07367943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0,14095953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0,42119773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0,14053431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0,00182991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0,14136615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0,63346368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0,14067427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0,12482321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4597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0,14055674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0,03151789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0,14072148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0,17515692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55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0,14054777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0,02476563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0,14067277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0,07050406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0,14088811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0,05626645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0,14111240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0,34165260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0,14075148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0,13597873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0,14069075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0,12135460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0,14112069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0,41546721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0,14081450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0,19750400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0,14092494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0,26987506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0,14099339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0,03908168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0,14078748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0,21314137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0,14117726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0,32626561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0,14082577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0,15389817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0,14099490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0,23705223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0,14081225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0,14723720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0,14101146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0,34108099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0,14086857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0,23296526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0,02347383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0,16021286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0,01993098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0,16037326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0,22974865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0,01077615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склад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0,16070046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0,13282809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0,16042037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0,06814394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0,16033468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0,04826452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0,00398991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0,00898055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Южная 9а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0,01077615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0,16039488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0,09626806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учебный корпус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0,16020208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0,02694306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0,16025833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0,02028751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0,16063693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0,06540231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0,02950653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0,16016896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0,00644786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44а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0,04274984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42а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0,16018359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0,04395364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0,16019515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0,04528598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0,04455553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38а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0,16032388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0,12582378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 Метелица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0,16052780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0,05146496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0,03456808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0,16031076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0,13258454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0,16018667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0,04636117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0,03733246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4263А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0,16052471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0,26448178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0,16083078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0,46644736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0,16018513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0,05041426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0,16015895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0,02756430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0,16017204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0,03899021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0,16019746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0,06116459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4305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0,16042268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0,25706758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0,16044741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0,18791841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0,16042732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0,23386287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0,03733246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сэс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0,16057499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0,02210294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0,02950653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0,04335174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0,16018898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0,04816675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0,16018667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0,04812715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0,16036941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0,02627724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0,16045513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0,00909439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0,16054404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0,03852722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0,16030151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0,01892093</w:t>
            </w:r>
          </w:p>
        </w:tc>
      </w:tr>
      <w:tr>
        <w:trPr>
          <w:trHeight w:val="103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производственные мастерские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0,01944597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50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0,16018513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0,04687754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0,16018359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0,03605168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тир</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0,16086262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0,44839355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35б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0,00585098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0,16016742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0,00620911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0,16018051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0,00823834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4410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0,00645961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55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0,00616157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0,00728345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0,16138154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0,00000296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0,96637606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0,02119237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29а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0,02306608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0,03160832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0,16017820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0,03259577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0,03555800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0,02721537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0,03356337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0,03210205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0,16075086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0,34904669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0,16021209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0,05431479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0,16119494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0,67626756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0,16022057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0,05974311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0,03808395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0,03457061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0,16134090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0,43163149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0,16018128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0,02522274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Мира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0,16018359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0,03168605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0,16019052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0,04049466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0,16038176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0,24592419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0,16019977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0,04641803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0,16020747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0,05135365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0,16070899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0,65895085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0,03358320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0,16075474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0,01734325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0,16025987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0,15093914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0,16021903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0,05875619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0,16021980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0,05924965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0,16041959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0,32195943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0,16021517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0,05628879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0,16022981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0,06566426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0,16043891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0,19920141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0,16056261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0,27787880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0,16051929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0,40432854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42а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0,16060363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0,30391388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0,16019052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0,04049466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0,16069891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0,42752718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0,16035706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0,14701069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0,02469567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спорткорпус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0,16020978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0,05283424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0,16053786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0,06337742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0,16025293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0,08046414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0,16026681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0,08934201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37а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0,03654537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31а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0,16017127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0,02815211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0,16020593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0,08676428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банк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0,16060518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0,30489607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0,16015895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0,00142379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0,16018590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0,04404882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0,16054946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0,31631765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0,16054637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0,31401059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0,16035860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0,17368965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0,16048991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0,26153435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0,16026295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0,10591794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18а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0,00450517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0,16036941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0,01492462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6а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0,16041882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0,25371771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5225А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0,16048759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0,28065024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0,16023906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0,08401263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0,16025756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0,10170872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0,16029688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0,13236940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0,16028608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0,10166984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мастерские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0,16024677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0,09328943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военкомат</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0,16026758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0,10952562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гостиница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0,16029919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0,11005107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0,16015972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0,02074516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0,16016049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0,02123899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0,16050460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0,24101391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0,16052780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0,25576307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0,16076715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0,49673302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0,16041728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0,00804776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0,16051156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0,01065274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0,16023058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0,06615766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0,16023444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0,07747071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0,16015356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0,01679434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0,16021440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0,01642657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0,16045590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0,23710052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0,16073302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0,47043644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0,16027529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0,10698263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спортзал</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0,16016896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0,02667081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0,16028763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0,01486385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профилакторий</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0,16016126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0,02173281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0,16095432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0,02280412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тир</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0,16063073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0,32109954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0,16061525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0,36532152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0,16078189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0,33444250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0,16038176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0,00706476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0,02086643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0,16018590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0,02477746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0,16017050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0,02765835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0,16018898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0,03950737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0,16019206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0,04148194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0,16036786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0,17374642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5865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0,05619258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0,03160832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0,02420187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0,03111459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0,03654537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0,03858290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0,16059047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0,24835625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0,16026064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0,15181596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церковь</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0,16026604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0,00624661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0,16021748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0,05776924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0,16031925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0,13870506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0,16029379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0,18363540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0,16070589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0,63513989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0,16036941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0,15489196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0,16052084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0,25133877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0,16023521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0,06911795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0,16051156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0,24543911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0,16049610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0,23560481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0,16066791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0,35916938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5946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0,16033854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0,23287990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0,16027914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0,16749759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0,16016819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0,02617703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0,16071054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0,37164075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пожарка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0,16038793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0,16671157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0,16022211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0,06073002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0,16026989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0,09131466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0,16017050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0,02219630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0,03506430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6302А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0,16042346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0,23086248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0,16017281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0,03966227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0,16016973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0,02716458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0,03358320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0,16019515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0,04345643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0,02963337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0,03012712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6353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0,16047059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0,32030138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0,16059434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0,43513035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0,03210205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0,16023212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0,04662808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0,16057732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0,02767448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6341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0,04903380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0,16051465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0,24740574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0,16032850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0,17528473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0,16025833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0,08391683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0,16050538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0,32871598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0,16088126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0,47942413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0,16019052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0,04049466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0,16018051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0,03407691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0,16022596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0,10886705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0,16038948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0,16769642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0,16018898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0,03950737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0,03210205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50а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0,03062086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46б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0,16023906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0,07767440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0,03160832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0,03210205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0,16017666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0,03160832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0,16017589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0,03111459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0,16016819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0,02617703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0,16018821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0,03901371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0,16020131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0,04740519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0,16018590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0,03753272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Космонавтов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0,03012712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0,16023135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0,11481685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0,16043041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0,01499014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0,16034702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0,14060627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0,16034085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0,14241837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жилой фонд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0,16053631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0,07689051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0,16053940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0,29705593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0,16026295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0,08687609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ЖСК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0,16079275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0,27964314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0,16016434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0,02370807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0,03012712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28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0,16016896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0,02667081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14а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0,16059976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0,19900959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0,03750474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27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0,03358320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47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0,16016665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0,02843654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0,16043891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0,26153831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0,03654537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0,16043582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0,25895381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0,16017435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0,03012712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45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0,16017820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0,03259577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0,03506430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0,16018205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0,03506430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4а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0,16044277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0,01559923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0,16056726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0,31702717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0,16027298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0,09328724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Уборевича 30а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0,16040955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0,20376494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0,16040183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0,19820714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0,16058660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0,30544855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0,16056339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0,35231222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Пролетарская 48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0,02420187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0,16020285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0,05899916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0,16019823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0,04543085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0,16032696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0,12779502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0,16022981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0,06566426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столовая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0,16052548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0,25428835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0,16018975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0,04000102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Солнечная 17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0,16017358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0,02604496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7140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ЖСК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0,16038176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0,05919188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0,16018051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0,00823834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церковь</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0,16021903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0,05875619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6442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0,16054946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0,23688729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0,16056339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0,24466126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5777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Первомайская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0,16066249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0,29990384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0,16069891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0,27890457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баня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0,16037404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0,15784712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6332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банк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0,16019592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0,04395004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Фронтовых бригад 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0,16038562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0,20145098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Фронтовых бригад 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0,16034316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0,16842152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5598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0,16031308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0,14499001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0,16016665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0,02518946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0,16049764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0,26708604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0,16017820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0,03259577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0,16045745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0,02638285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0,16061370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0,28497837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0,16053322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0,25920393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0,16036786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0,08657261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0,16063848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0,32600867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39а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0,16038716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0,25113231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Двинская 38б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0,17668716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0,18103275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загс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0,17658876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0,00822036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0,17674222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0,22292083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0,17710367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0,03192599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Димитрова 25а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0,17647500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0,04491433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0,17664453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0,00781118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школа искусств</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0,17711613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0,41984644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0,17656166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0,00439491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ЖСК</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0,17666080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0,15851990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5241А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0,17677092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0,01162635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0,17703826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0,45761699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16а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0,17684001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0,26169538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0,17642242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0,02514746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0,17659340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0,13502538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0,17753467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0,11157702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0,17652683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0,02388020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12а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0,17697835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0,00000203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0,60632098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Ломоносова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0,17726349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0,00000169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0,50384319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0,17661819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0,16327728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5а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0,17657095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0,14513495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0,17701803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0,51297343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0,17691926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0,41811518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0,17647190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0,00836544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0,20589883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0,05602652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столярка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0,20571189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0,08422211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0,20580271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0,12270514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0,20569552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0,07187525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0,20566726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0,04062771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0,20583325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0,14666241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0,20570743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0,02013797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мастерские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0,20568957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0,01678310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0,20561892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0,00349768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0,20567544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0,01412674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столярка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0,20580196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0,08359782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0,20566949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0,05222847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теплица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0,20585933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0,04863085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0,20585634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0,15514548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0,20598011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0,03941300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0,20578558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0,10386343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5786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0,20568139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0,00524167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0,20598757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0,01544764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0,20595475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0,01414279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сэс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0,20569627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0,06048578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0,20593536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0,02932602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0,20632759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0,31411662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0,07881861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0,20632236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0,01944024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0,20566056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0,03115694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0,20606967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0,28383858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теплица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0,20580941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0,07880378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весовая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0,20578633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0,09610461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0,20583623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0,14298234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0,20563974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0,02301693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0,20565536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0,02614241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0,20580048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0,09088018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почта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0,20567693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0,02615286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0,20576399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0,04757695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насосная холодной воды</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0,20602115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0,15065893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4987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теплосети</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0,20592268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0,20280269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электросети</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0,20583101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0,14525827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95,7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0,20631412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0,44737631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5136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кафе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0,20575580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0,09796799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ветеринарная станция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0,20572380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0,11348064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0,20584517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0,15415060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детско-юношеский центр</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0,20591299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0,19672318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36а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0,20596370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0,18743465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0,20564643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0,02799081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0,20588168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0,17045865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0,20564643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0,02799081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25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0,20606295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0,27979286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14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0,20565684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0,03430958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16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0,20565833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0,03521221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0,20570073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0,06093164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техническое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0,20563900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0,02438866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Бумажников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0,20565387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0,03376647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Бумажников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0,20604279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0,25745873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3а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0,20588764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0,16743091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0,20563379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0,02110610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0,20570296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0,06470361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0,20566056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0,03798604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0,20566577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0,04126774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Добровольского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0,20564346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0,02720214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0,20569106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0,05296915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5374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0,20575282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0,09609439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5448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0,20574985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0,09422075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0,20568436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0,00188632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5261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0,20589808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0,18036516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5212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0,20588914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0,19573205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церковь</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0,20568585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0,05392416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0,20574389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0,08377395</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0,20564049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0,02532650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0,20566354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0,03986132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5448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0,20589212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0,18362692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5383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4а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0,20591374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0,01765827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кафе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0,20626324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0,05784309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5292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35,1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0,20586156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0,15829850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5303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0,20569106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0,05720506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0,20588466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0,17894904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0,20619145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0,37093049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5259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0,20584740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0,14973993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3970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0,20599354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0,24721244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5247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0,20582058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0,13870525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3986А</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Ворошилова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0,20571487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0,00857478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5325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Ударников 24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21,3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0,20575878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0,09984153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кафе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0,20566949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0,04361171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0,20613764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0,31236084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лаборатория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0,20593088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0,20794644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0,20572305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0,07162747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0,20563379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0,00075137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8а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0,20584964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0,15695845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0,20586827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0,16865650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0,20569478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0,05954845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0,20565610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0,03517302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0,20568660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0,05439287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0,20566726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0,03908013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0,20590703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0,19298167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лыжная база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0,20595773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0,18436729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5537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0,20573719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0,08625713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5695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26,3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0,20579601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0,08113234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86,2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0,20624304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0,24123145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1039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0,20604727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0,24005723</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0,20565461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0,00351093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5854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0,20565015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0,02909540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0,20590553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0,17782567</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0,20575431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0,09703120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17а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0,20572752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0,00822132</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31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0,20570817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0,11522664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5890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0,20565536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0,03470417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0,20565610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0,03517302</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5875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11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0,20574538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0,08464146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1049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6633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0,20601294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0,01184311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0,20567172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0,04168456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Мельникова 21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0,20583623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0,13753590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3-я Пятилетка 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0,20565461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0,03170027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0,20609730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0,31213576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5346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0,20610925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0,02252138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больница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0,20603234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0,03778019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5936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29</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30,3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0,20582580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0,02815420</w:t>
            </w:r>
          </w:p>
        </w:tc>
      </w:tr>
      <w:tr>
        <w:trPr>
          <w:trHeight w:val="103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Столярная мастерская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0,20564346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0,02720214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Бытовое помещение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0,20585933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0,16304170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0,20566651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0,04173654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0,20563677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0,02298187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0,20606444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0,29159158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теплица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0,20566651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0,04173654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0,20563082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0,00381326</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6151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0,20618099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0,36440040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6180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6161</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0,20636503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0,47904660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13,5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0,20570073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0,06329770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10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0,20568065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0,05064311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0,20568511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0,00190301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1069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0,20588988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0,20343652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КНС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0,20567841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0,04923689</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Мало Новая 78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0,20568065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0,00321314</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Мало Новая 80а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0,20595773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0,01296214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6506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0,20584442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0,00975067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30а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0,20568734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0,05281086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0,20583995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0,13970270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6582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78,3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0,20618398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0,00000138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0,35257523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6684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6567</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0,20572677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0,10557377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40б</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0,20567246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0,04211863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1079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38а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0,20575431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0,08984626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6620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Новая 38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0,20573943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0,08117134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6615</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0,20578111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0,10545796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6618</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0,20572008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0,06989206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Пионерская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0,20591448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0,20518771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6885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0,20600324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0,25328718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19,9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0,20574836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0,09328390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КНС</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0,20615557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0,32273035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6900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0,20590926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0,19438476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0,20576920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0,00613563</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94,5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0,20630514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0,01572751</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6996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Строителей 42</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0,20566354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0,03986132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0,20569329</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0,00696078</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6824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Советов 20</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0,20597265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0,00000091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0,23412643</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15,3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0,20571412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0,08296889</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0,20619594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0,00000146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0,37372890</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0,20578111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0,11389135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7119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кафе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0,20565090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0,02838289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0,20565090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0,02838289</w:t>
            </w:r>
          </w:p>
        </w:tc>
      </w:tr>
      <w:tr>
        <w:trPr>
          <w:trHeight w:val="103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6567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учреждение здравоохранения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0,20608461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0,02724075</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1099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5826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31,9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0,20583772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0,02963918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7129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почта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33,3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0,20584815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0,15602251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26</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0,20563900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0,02438866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7134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0,20568213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0,05158057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6257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цех напыления</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20</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0,20574910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0,00540637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4622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церковь</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0,20565387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0,03376647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столярка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0,20580122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0,10378547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14,3</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0,20570668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0,06704674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аптека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0,20572008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0,07548127</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6835</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29,4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0,20581910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0,00000054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0,13776905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1109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6309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18,5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0,20573794</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0,08672561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5544</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0,20595773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0,00000009</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0,02305160</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5656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0,20590703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0,00000070</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0,17869182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5558</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60,7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0,20605250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0,00000103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0,26308096</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5566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50 лет Октября 4</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0,20565387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0,03126614</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5660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24,6</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0,20578335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0,00000045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0,11529617</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4749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17,4</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0,20572975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0,08157219</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5227</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аптека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0,20593387</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0,00000005</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0,01209940</w:t>
            </w:r>
          </w:p>
        </w:tc>
      </w:tr>
      <w:tr>
        <w:trPr>
          <w:trHeight w:val="52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5222</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детский сад</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53,1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0,20599578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0,01433672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КНС 3</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16,1</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0,20572008</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0,03678671</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1119</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насосная холодной воды</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57</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0,20580122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0,00000008</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0,02088384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1120</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3960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0,22033615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0,00000004</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0,00913935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1121</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4876</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аптека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23,7</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0,22045512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0,00000037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0,08862548</w:t>
            </w:r>
          </w:p>
        </w:tc>
      </w:tr>
      <w:tr>
        <w:trPr>
          <w:trHeight w:val="780"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1122</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5499</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административное здание</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0,22037033</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0,00000022</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0,05164388</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1123</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4773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вахта</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79</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49</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4,5</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0,22084996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0,01405821</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1124</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7150</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42,2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0,24351531</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0,00000063</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0,13709036</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1125</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7023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54,8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38</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0,24359610</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0,00000006</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0,01251192</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1126</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4343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92,5</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0,25778992</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0,00000007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0,01410185</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1127</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4181</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магазин</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108</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0,25788055</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0,00000011</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0,02329264</w:t>
            </w:r>
          </w:p>
        </w:tc>
      </w:tr>
      <w:tr>
        <w:trPr>
          <w:trHeight w:val="315" w:hRule="atLeast"/>
        </w:trPr>
        <w:tc>
          <w:tcPr>
            <w:tcW w:w="624" w:type="dxa"/>
            <w:tcBorders>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1128</w:t>
            </w:r>
          </w:p>
        </w:tc>
        <w:tc>
          <w:tcPr>
            <w:tcW w:w="173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5573</w:t>
            </w:r>
          </w:p>
        </w:tc>
        <w:tc>
          <w:tcPr>
            <w:tcW w:w="1879"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гараж</w:t>
            </w:r>
          </w:p>
        </w:tc>
        <w:tc>
          <w:tcPr>
            <w:tcW w:w="1478"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72</w:t>
            </w:r>
          </w:p>
        </w:tc>
        <w:tc>
          <w:tcPr>
            <w:tcW w:w="1656"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32</w:t>
            </w:r>
          </w:p>
        </w:tc>
        <w:tc>
          <w:tcPr>
            <w:tcW w:w="1623"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3,9</w:t>
            </w:r>
          </w:p>
        </w:tc>
        <w:tc>
          <w:tcPr>
            <w:tcW w:w="145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0,25767016</w:t>
            </w:r>
          </w:p>
        </w:tc>
        <w:tc>
          <w:tcPr>
            <w:tcW w:w="1482"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0,00000087</w:t>
            </w:r>
          </w:p>
        </w:tc>
        <w:tc>
          <w:tcPr>
            <w:tcW w:w="1554" w:type="dxa"/>
            <w:tcBorders>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color w:val="000000"/>
                <w:sz w:val="16"/>
                <w:szCs w:val="16"/>
                <w:lang w:eastAsia="ru-RU"/>
              </w:rPr>
            </w:pPr>
            <w:r>
              <w:rPr>
                <w:rFonts w:eastAsia="Times New Roman" w:cs="Times New Roman" w:ascii="Times New Roman" w:hAnsi="Times New Roman"/>
                <w:color w:val="000000"/>
                <w:sz w:val="16"/>
                <w:szCs w:val="16"/>
                <w:lang w:eastAsia="ru-RU"/>
              </w:rPr>
              <w:t>0,17739588</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sectPr>
          <w:headerReference w:type="default" r:id="rId32"/>
          <w:footerReference w:type="default" r:id="rId33"/>
          <w:type w:val="nextPage"/>
          <w:pgSz w:orient="landscape" w:w="16838" w:h="11906"/>
          <w:pgMar w:left="851" w:right="851" w:header="284" w:top="1418"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0" w:name="_Toc132797832"/>
      <w:r>
        <w:rPr>
          <w:rFonts w:cs="Times New Roman" w:ascii="Times New Roman" w:hAnsi="Times New Roman"/>
          <w:b/>
          <w:bCs w:val="false"/>
          <w:i/>
          <w:iCs/>
          <w:sz w:val="24"/>
          <w:szCs w:val="24"/>
        </w:rPr>
        <w:t>Метод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26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Восстановление отказавших участков тепловых сетей (участков тепловых сетей, на которых произошли аварийные ситуации), среднее время восстановления отказавших участков тепловых сетей находится в пределах нормативного.</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1" w:name="_Toc132797833"/>
      <w:r>
        <w:rPr>
          <w:rFonts w:cs="Times New Roman" w:ascii="Times New Roman" w:hAnsi="Times New Roman"/>
          <w:b/>
          <w:bCs w:val="false"/>
          <w:i/>
          <w:iCs/>
          <w:sz w:val="24"/>
          <w:szCs w:val="24"/>
        </w:rPr>
        <w:t>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26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Результаты оценки вероятности безотказной работы системы теплоснабжения по отношению к каждому потребителю свидетельствуют о среднем уровне надежности системы теплоснабжения АО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2" w:name="_Toc132797834"/>
      <w:r>
        <w:rPr>
          <w:rFonts w:cs="Times New Roman" w:ascii="Times New Roman" w:hAnsi="Times New Roman"/>
          <w:b/>
          <w:bCs w:val="false"/>
          <w:i/>
          <w:iCs/>
          <w:sz w:val="24"/>
          <w:szCs w:val="24"/>
        </w:rPr>
        <w:t>Результаты оценки коэффициентов готовности теплопроводов к несению тепловой нагрузки</w:t>
      </w:r>
      <w:bookmarkEnd w:id="26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Результаты оценки коэффициентов готовности теплопроводов к несению тепловой нагрузки свидетельствуют о среднем уровне готовности системы теплоснабжения АО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3" w:name="_Toc132797835"/>
      <w:r>
        <w:rPr>
          <w:rFonts w:cs="Times New Roman" w:ascii="Times New Roman" w:hAnsi="Times New Roman"/>
          <w:b/>
          <w:bCs w:val="false"/>
          <w:i/>
          <w:iCs/>
          <w:sz w:val="24"/>
          <w:szCs w:val="24"/>
        </w:rPr>
        <w:t>Результаты оценки недоотпуска тепловой энергии по причине отказов (аварийных ситуаций) и простоев тепловых сетей и источников тепловой энергии</w:t>
      </w:r>
      <w:bookmarkEnd w:id="26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Средний недоотпуск тепловой энергии по причине отказов тепловых сетей за отопительный период составляет 36,46 Гкал.</w:t>
      </w:r>
    </w:p>
    <w:p>
      <w:pPr>
        <w:pStyle w:val="Normal"/>
        <w:ind w:left="360" w:hanging="36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264" w:name="_Toc132797836"/>
      <w:r>
        <w:rPr>
          <w:rFonts w:cs="Times New Roman" w:ascii="Times New Roman" w:hAnsi="Times New Roman"/>
          <w:b/>
          <w:bCs w:val="false"/>
          <w:i/>
          <w:iCs/>
          <w:sz w:val="24"/>
          <w:szCs w:val="24"/>
        </w:rPr>
        <w:t>Предложения, обеспечивающие надежность систем теплоснабжения</w:t>
      </w:r>
      <w:bookmarkEnd w:id="26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Основной проблемой, влияющей на надежность системы теплоснабжения, является значительное количество тепловых сетей, эксплуатируемых сверх установленного срока.</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Для повышения надежности системы теплоснабжения необходима замена изношенных трубопроводов.</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65" w:name="_Toc132797837"/>
      <w:r>
        <w:rPr>
          <w:rFonts w:cs="Times New Roman" w:ascii="Times New Roman" w:hAnsi="Times New Roman"/>
          <w:b/>
          <w:bCs w:val="false"/>
          <w:sz w:val="24"/>
          <w:szCs w:val="24"/>
        </w:rPr>
        <w:t>ГЛАВА 12. ОБОСНОВАНИЕ ИНВЕСТИЦИЙ В СТРОИТЕЛЬСТВО, РЕКОНСТРУКЦИЮ И ТЕХНИЧЕСКОЕ ПЕРЕВООРУЖЕНИЕ</w:t>
      </w:r>
      <w:bookmarkEnd w:id="265"/>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6" w:name="_Toc132797838"/>
      <w:r>
        <w:rPr>
          <w:rFonts w:cs="Times New Roman" w:ascii="Times New Roman" w:hAnsi="Times New Roman"/>
          <w:b/>
          <w:bCs w:val="false"/>
          <w:i/>
          <w:iCs/>
          <w:sz w:val="24"/>
          <w:szCs w:val="24"/>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bookmarkEnd w:id="26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Планируемые капитальные вложения в реализацию мероприятий по новому строительству, реконструкции, техническому перевооружению и (или) модернизации ТЭС-1 и тепловых сетей с учетом варианта развития системы теплоснабжения, обоснованного в мастер-плане приведены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_Ref131783159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34"/>
          <w:footerReference w:type="default" r:id="rId35"/>
          <w:type w:val="nextPage"/>
          <w:pgSz w:w="11906" w:h="16838"/>
          <w:pgMar w:left="1418" w:right="851" w:header="283" w:top="851"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bookmarkStart w:id="267" w:name="_Ref132796780"/>
      <w:r>
        <w:rPr>
          <w:rFonts w:cs="Times New Roman"/>
          <w:szCs w:val="24"/>
        </w:rPr>
        <w:t xml:space="preserve">Таблица </w:t>
      </w:r>
      <w:bookmarkStart w:id="268" w:name="_Ref131783159"/>
      <w:bookmarkEnd w:id="268"/>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58</w:t>
      </w:r>
      <w:r>
        <w:rPr>
          <w:szCs w:val="24"/>
          <w:rFonts w:cs="Times New Roman"/>
        </w:rPr>
        <w:fldChar w:fldCharType="end"/>
      </w:r>
      <w:bookmarkEnd w:id="267"/>
      <w:r>
        <w:rPr>
          <w:rFonts w:cs="Times New Roman"/>
          <w:szCs w:val="24"/>
        </w:rPr>
        <w:t>. Планируемые капитальные вложения в систему теплоснабжения г. Новодвинска</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4024"/>
        <w:gridCol w:w="1267"/>
        <w:gridCol w:w="1267"/>
        <w:gridCol w:w="1267"/>
        <w:gridCol w:w="1268"/>
        <w:gridCol w:w="1269"/>
        <w:gridCol w:w="1268"/>
        <w:gridCol w:w="1268"/>
        <w:gridCol w:w="2236"/>
      </w:tblGrid>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Стоимость проектов, тыс. руб.</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2023</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2024</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2025</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2026</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2027</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2028</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2029</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2030–2040</w:t>
            </w:r>
          </w:p>
        </w:tc>
      </w:tr>
      <w:tr>
        <w:trPr/>
        <w:tc>
          <w:tcPr>
            <w:tcW w:w="15134" w:type="dxa"/>
            <w:gridSpan w:val="9"/>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Подгруппа проектов 001.02.02.001 "Реконструкция источников теплоснабжения"</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ТЭС-1</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1 146 614,60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1 705 685,90</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1 914 565,90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479 439,90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val="en-US" w:eastAsia="ru-RU"/>
              </w:rPr>
            </w:pPr>
            <w:r>
              <w:rPr>
                <w:rFonts w:eastAsia="Times New Roman" w:cs="Times New Roman" w:ascii="Times New Roman" w:hAnsi="Times New Roman"/>
                <w:bCs w:val="false"/>
                <w:sz w:val="20"/>
                <w:szCs w:val="20"/>
                <w:lang w:eastAsia="ru-RU"/>
              </w:rPr>
              <w:t>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1 146 614,60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1 705 685,90</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1 914 565,90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479 439,90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 накопленным итогом</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val="en-US" w:eastAsia="ru-RU"/>
              </w:rPr>
            </w:pPr>
            <w:r>
              <w:rPr>
                <w:rFonts w:eastAsia="Times New Roman" w:cs="Times New Roman" w:ascii="Times New Roman" w:hAnsi="Times New Roman"/>
                <w:bCs w:val="false"/>
                <w:sz w:val="20"/>
                <w:szCs w:val="20"/>
                <w:lang w:eastAsia="ru-RU"/>
              </w:rPr>
              <w:t>2 685 651,60</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3 832 266,20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5 537 952,10</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7 452 518,00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7 931 957,90</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r>
      <w:tr>
        <w:trPr/>
        <w:tc>
          <w:tcPr>
            <w:tcW w:w="15134" w:type="dxa"/>
            <w:gridSpan w:val="9"/>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Подгруппа проектов 001.01.03.001 "Реконструкция тепловых сетей"</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Реконструкция теплотрассы от ТНС № 3 до пересечения улиц Южная и Берденникова</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21 880,84</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21 323,22</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21 041,22</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23 323,56</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28 663,24</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57 586,95</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21 880,84</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21 323,22</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21 041,22</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23 323,56</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28 663,24</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57 586,95</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 накопленным итогом</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21 880,84</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43 204,06</w:t>
            </w:r>
          </w:p>
        </w:tc>
        <w:tc>
          <w:tcPr>
            <w:tcW w:w="1267"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64 245,28</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87 568,84</w:t>
            </w:r>
          </w:p>
        </w:tc>
        <w:tc>
          <w:tcPr>
            <w:tcW w:w="126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116 232,08</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highlight w:val="red"/>
                <w:lang w:eastAsia="ru-RU"/>
              </w:rPr>
            </w:pPr>
            <w:r>
              <w:rPr>
                <w:rFonts w:eastAsia="Times New Roman" w:cs="Times New Roman" w:ascii="Times New Roman" w:hAnsi="Times New Roman"/>
                <w:bCs w:val="false"/>
                <w:sz w:val="20"/>
                <w:szCs w:val="20"/>
                <w:lang w:eastAsia="ru-RU"/>
              </w:rPr>
              <w:t>173 819,03</w:t>
            </w:r>
          </w:p>
        </w:tc>
        <w:tc>
          <w:tcPr>
            <w:tcW w:w="126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c>
          <w:tcPr>
            <w:tcW w:w="223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sectPr>
          <w:headerReference w:type="default" r:id="rId36"/>
          <w:footerReference w:type="default" r:id="rId37"/>
          <w:type w:val="nextPage"/>
          <w:pgSz w:orient="landscape" w:w="16838" w:h="11906"/>
          <w:pgMar w:left="851" w:right="851" w:header="284" w:top="1418"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69" w:name="_Toc132797839"/>
      <w:r>
        <w:rPr>
          <w:rFonts w:cs="Times New Roman" w:ascii="Times New Roman" w:hAnsi="Times New Roman"/>
          <w:b/>
          <w:bCs w:val="false"/>
          <w:i/>
          <w:iCs/>
          <w:sz w:val="24"/>
          <w:szCs w:val="24"/>
        </w:rPr>
        <w:t>Обоснованные предложения по источникам инвестиций, обеспечивающих финансовые потребности для осуществления строительства, реконструкции и технического перевооружения источников тепловой энергии и тепловых сетей</w:t>
      </w:r>
      <w:bookmarkEnd w:id="269"/>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Источником финансирования мероприятий по реконструкции ТЭС-1 являются кредиты и амортизация, учтенные в тарифе АО «Архангельский ЦБК».</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Источником финансирования мероприятий по реконструкции тепловых сетей АО «Сети» является амортизация, учтенная в тарифе АО «Сети»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0" w:name="_Toc132797840"/>
      <w:r>
        <w:rPr>
          <w:rFonts w:cs="Times New Roman" w:ascii="Times New Roman" w:hAnsi="Times New Roman"/>
          <w:b/>
          <w:bCs w:val="false"/>
          <w:i/>
          <w:iCs/>
          <w:sz w:val="24"/>
          <w:szCs w:val="24"/>
        </w:rPr>
        <w:t>Расчеты экономической эффективности инвестиций</w:t>
      </w:r>
      <w:bookmarkEnd w:id="27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В соответствии с ч.1 ст. 23 Федеральный закон от 27 июля 2010 г. N 190-ФЗ "О теплоснабжении" развитие систем теплоснабжения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Оценка эффективности инвестиций осуществляться по отдельным предложениям, определенных в п.162 Методических указаний по разработке схем теплоснабжения, утв. Приказом Министерства энергетики РФ от 5 марта 2019 г. N 212. </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В частности, для ЕТО АО «Сети» в составе структуры проектов мастер-плана для источников тепловой энергии и тепловых сетей раздельно см. п. </w:t>
      </w:r>
      <w:r>
        <w:rPr>
          <w:rFonts w:cs="Times New Roman" w:ascii="Times New Roman" w:hAnsi="Times New Roman"/>
          <w:sz w:val="24"/>
          <w:szCs w:val="24"/>
        </w:rPr>
        <w:fldChar w:fldCharType="begin"/>
      </w:r>
      <w:r>
        <w:rPr>
          <w:sz w:val="24"/>
          <w:szCs w:val="24"/>
          <w:rFonts w:cs="Times New Roman" w:ascii="Times New Roman" w:hAnsi="Times New Roman"/>
        </w:rPr>
        <w:instrText> REF _Ref132792671 \r \h </w:instrText>
      </w:r>
      <w:r>
        <w:rPr>
          <w:sz w:val="24"/>
          <w:szCs w:val="24"/>
          <w:rFonts w:cs="Times New Roman" w:ascii="Times New Roman" w:hAnsi="Times New Roman"/>
        </w:rPr>
        <w:fldChar w:fldCharType="separate"/>
      </w:r>
      <w:r>
        <w:rPr>
          <w:sz w:val="24"/>
          <w:szCs w:val="24"/>
          <w:rFonts w:cs="Times New Roman" w:ascii="Times New Roman" w:hAnsi="Times New Roman"/>
        </w:rPr>
        <w:t>5.1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Структура потребности в инвестициях ЕТО АО «Сети» представлена в </w:t>
      </w:r>
      <w:r>
        <w:rPr>
          <w:rFonts w:cs="Times New Roman" w:ascii="Times New Roman" w:hAnsi="Times New Roman"/>
          <w:sz w:val="24"/>
          <w:szCs w:val="24"/>
        </w:rPr>
        <w:fldChar w:fldCharType="begin"/>
      </w:r>
      <w:r>
        <w:rPr>
          <w:sz w:val="24"/>
          <w:szCs w:val="24"/>
          <w:rFonts w:cs="Times New Roman" w:ascii="Times New Roman" w:hAnsi="Times New Roman"/>
        </w:rPr>
        <w:instrText> REF _Ref132796780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58</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Для оценки эффективности инвестиций разработана тарифно-балансовая модель ЕТО АО «Сети» в соответствии с </w:t>
      </w:r>
      <w:r>
        <w:rPr>
          <w:rFonts w:cs="Times New Roman" w:ascii="Times New Roman" w:hAnsi="Times New Roman"/>
          <w:sz w:val="24"/>
          <w:szCs w:val="24"/>
        </w:rPr>
        <w:fldChar w:fldCharType="begin"/>
      </w:r>
      <w:r>
        <w:rPr>
          <w:sz w:val="24"/>
          <w:szCs w:val="24"/>
          <w:rFonts w:cs="Times New Roman" w:ascii="Times New Roman" w:hAnsi="Times New Roman"/>
        </w:rPr>
        <w:instrText> REF _Ref132020935 \h </w:instrText>
      </w:r>
      <w:r>
        <w:rPr>
          <w:sz w:val="24"/>
          <w:szCs w:val="24"/>
          <w:rFonts w:cs="Times New Roman" w:ascii="Times New Roman" w:hAnsi="Times New Roman"/>
        </w:rPr>
        <w:fldChar w:fldCharType="separate"/>
      </w:r>
      <w:r>
        <w:rPr>
          <w:sz w:val="24"/>
          <w:szCs w:val="24"/>
          <w:rFonts w:cs="Times New Roman" w:ascii="Times New Roman" w:hAnsi="Times New Roman"/>
        </w:rPr>
        <w:t>Ошибка: источник перекрёстной ссылки не найден</w:t>
      </w:r>
      <w:r>
        <w:rPr>
          <w:sz w:val="24"/>
          <w:szCs w:val="24"/>
          <w:rFonts w:cs="Times New Roman" w:ascii="Times New Roman" w:hAnsi="Times New Roman"/>
        </w:rPr>
        <w:fldChar w:fldCharType="end"/>
      </w:r>
    </w:p>
    <w:p>
      <w:pPr>
        <w:pStyle w:val="ListParagraph"/>
        <w:numPr>
          <w:ilvl w:val="0"/>
          <w:numId w:val="0"/>
        </w:numPr>
        <w:ind w:left="567" w:hanging="0"/>
        <w:jc w:val="both"/>
        <w:outlineLvl w:val="0"/>
        <w:rPr>
          <w:rFonts w:ascii="Times New Roman" w:hAnsi="Times New Roman" w:cs="Times New Roman"/>
          <w:b/>
          <w:b/>
          <w:bCs w:val="false"/>
          <w:i/>
          <w:i/>
          <w:iCs/>
          <w:sz w:val="24"/>
          <w:szCs w:val="24"/>
          <w:highlight w:val="cyan"/>
        </w:rPr>
      </w:pPr>
      <w:r>
        <w:rPr>
          <w:rFonts w:cs="Times New Roman" w:ascii="Times New Roman" w:hAnsi="Times New Roman"/>
          <w:b/>
          <w:bCs w:val="false"/>
          <w:i/>
          <w:iCs/>
          <w:sz w:val="24"/>
          <w:szCs w:val="24"/>
          <w:highlight w:val="cyan"/>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1" w:name="_Toc132797841"/>
      <w:r>
        <w:rPr>
          <w:rFonts w:cs="Times New Roman" w:ascii="Times New Roman" w:hAnsi="Times New Roman"/>
          <w:b/>
          <w:bCs w:val="false"/>
          <w:i/>
          <w:iCs/>
          <w:sz w:val="24"/>
          <w:szCs w:val="24"/>
        </w:rPr>
        <w:t>Расчеты ценовых (тарифных) последствий для потребителей при реализации программ строительства, реконструкции и технического перевооружения систем теплоснабжения</w:t>
      </w:r>
      <w:bookmarkEnd w:id="27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Источниками финансирования мероприятий по реализации программ строительства, реконструкции и технического перевооружения систем теплоснабжения, являются плата за подключение потребителей, амортизация, учтённая в тарифе, а также собственные средства теплоснабжающих организаций.  Данные источники финансирования не оказывают влияния на размер тарифа на тепловую энергию для потребителей, что означает отсутствие тарифных последствий для потребителей.</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Оценка размера тарифа с учетом реализации мероприятий приведена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_Ref131783893 \r \h </w:instrText>
      </w:r>
      <w:r>
        <w:rPr>
          <w:sz w:val="24"/>
          <w:szCs w:val="24"/>
          <w:rFonts w:cs="Times New Roman" w:ascii="Times New Roman" w:hAnsi="Times New Roman"/>
        </w:rPr>
        <w:fldChar w:fldCharType="separate"/>
      </w:r>
      <w:r>
        <w:rPr>
          <w:sz w:val="24"/>
          <w:szCs w:val="24"/>
          <w:rFonts w:cs="Times New Roman" w:ascii="Times New Roman" w:hAnsi="Times New Roman"/>
        </w:rPr>
        <w:t>14</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272" w:name="_Toc132797842"/>
      <w:r>
        <w:rPr>
          <w:rFonts w:cs="Times New Roman" w:ascii="Times New Roman" w:hAnsi="Times New Roman"/>
          <w:b/>
          <w:bCs w:val="false"/>
          <w:sz w:val="24"/>
          <w:szCs w:val="24"/>
        </w:rPr>
        <w:t>ГЛАВА 13. ИНДИКАТОРЫ РАЗВИТИЯ СИСТЕМ ТЕПЛОСНАБЖЕНИЯ МО СОДЕРЖАТ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bookmarkEnd w:id="27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Информация об индикаторах развития системы теплоснабжения представлена в Таблицах </w:t>
      </w:r>
      <w:r>
        <w:rPr>
          <w:rFonts w:cs="Times New Roman" w:ascii="Times New Roman" w:hAnsi="Times New Roman"/>
          <w:sz w:val="24"/>
          <w:szCs w:val="24"/>
        </w:rPr>
        <w:fldChar w:fldCharType="begin"/>
      </w:r>
      <w:r>
        <w:rPr>
          <w:sz w:val="24"/>
          <w:szCs w:val="24"/>
          <w:rFonts w:cs="Times New Roman" w:ascii="Times New Roman" w:hAnsi="Times New Roman"/>
        </w:rPr>
        <w:instrText> REF _Ref132789705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59</w:t>
      </w:r>
      <w:r>
        <w:rPr>
          <w:sz w:val="24"/>
          <w:szCs w:val="24"/>
          <w:rFonts w:cs="Times New Roman" w:ascii="Times New Roman" w:hAnsi="Times New Roman"/>
        </w:rPr>
        <w:fldChar w:fldCharType="end"/>
      </w:r>
      <w:r>
        <w:rPr>
          <w:rFonts w:cs="Times New Roman" w:ascii="Times New Roman" w:hAnsi="Times New Roman"/>
          <w:sz w:val="24"/>
          <w:szCs w:val="24"/>
        </w:rPr>
        <w:t xml:space="preserve"> - </w:t>
      </w:r>
      <w:r>
        <w:rPr>
          <w:rFonts w:cs="Times New Roman" w:ascii="Times New Roman" w:hAnsi="Times New Roman"/>
          <w:sz w:val="24"/>
          <w:szCs w:val="24"/>
        </w:rPr>
        <w:fldChar w:fldCharType="begin"/>
      </w:r>
      <w:r>
        <w:rPr>
          <w:sz w:val="24"/>
          <w:szCs w:val="24"/>
          <w:rFonts w:cs="Times New Roman" w:ascii="Times New Roman" w:hAnsi="Times New Roman"/>
        </w:rPr>
        <w:instrText> REF _Ref132789717 \h </w:instrText>
      </w:r>
      <w:r>
        <w:rPr>
          <w:sz w:val="24"/>
          <w:szCs w:val="24"/>
          <w:rFonts w:cs="Times New Roman" w:ascii="Times New Roman" w:hAnsi="Times New Roman"/>
        </w:rPr>
        <w:fldChar w:fldCharType="separate"/>
      </w:r>
      <w:r>
        <w:rPr>
          <w:sz w:val="24"/>
          <w:szCs w:val="24"/>
          <w:rFonts w:cs="Times New Roman" w:ascii="Times New Roman" w:hAnsi="Times New Roman"/>
        </w:rPr>
        <w:t>Таблица 71</w:t>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38"/>
          <w:footerReference w:type="default" r:id="rId39"/>
          <w:type w:val="nextPage"/>
          <w:pgSz w:w="11906" w:h="16838"/>
          <w:pgMar w:left="1418" w:right="851" w:header="283" w:top="851" w:footer="0" w:bottom="851" w:gutter="0"/>
          <w:pgNumType w:fmt="decimal"/>
          <w:formProt w:val="false"/>
          <w:textDirection w:val="lrTb"/>
          <w:docGrid w:type="default" w:linePitch="299" w:charSpace="8192"/>
        </w:sect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3" w:name="_Toc132797843"/>
      <w:r>
        <w:rPr>
          <w:rFonts w:cs="Times New Roman" w:ascii="Times New Roman" w:hAnsi="Times New Roman"/>
          <w:b/>
          <w:bCs w:val="false"/>
          <w:i/>
          <w:iCs/>
          <w:sz w:val="24"/>
          <w:szCs w:val="24"/>
        </w:rPr>
        <w:t>Количество прекращений подачи тепловой энергии, теплоносителя в результате технологических нарушений на тепловых сетях</w:t>
      </w:r>
      <w:bookmarkEnd w:id="27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Количество прекращений подачи тепловой энергии, теплоносителя в результате технологических нарушений на тепловых сетях, приведено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_Ref131784201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274" w:name="_Ref132789705"/>
      <w:r>
        <w:rPr>
          <w:rFonts w:cs="Times New Roman"/>
          <w:szCs w:val="24"/>
        </w:rPr>
        <w:t xml:space="preserve">Таблица </w:t>
      </w:r>
      <w:bookmarkStart w:id="275" w:name="_Ref131784201"/>
      <w:bookmarkEnd w:id="27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59</w:t>
      </w:r>
      <w:r>
        <w:rPr>
          <w:szCs w:val="24"/>
          <w:rFonts w:cs="Times New Roman"/>
        </w:rPr>
        <w:fldChar w:fldCharType="end"/>
      </w:r>
      <w:bookmarkEnd w:id="274"/>
      <w:r>
        <w:rPr>
          <w:rFonts w:cs="Times New Roman"/>
          <w:szCs w:val="24"/>
        </w:rPr>
        <w:t>.</w:t>
      </w:r>
      <w:r>
        <w:rPr/>
        <w:t xml:space="preserve"> Количество прекращений подачи тепловой энергии, теплоносителя в результате технологических нарушений на тепловых сетях</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28"/>
        <w:gridCol w:w="732"/>
        <w:gridCol w:w="733"/>
        <w:gridCol w:w="731"/>
        <w:gridCol w:w="731"/>
        <w:gridCol w:w="731"/>
        <w:gridCol w:w="731"/>
        <w:gridCol w:w="731"/>
        <w:gridCol w:w="731"/>
        <w:gridCol w:w="727"/>
        <w:gridCol w:w="726"/>
        <w:gridCol w:w="719"/>
        <w:gridCol w:w="719"/>
        <w:gridCol w:w="719"/>
        <w:gridCol w:w="708"/>
        <w:gridCol w:w="706"/>
        <w:gridCol w:w="705"/>
        <w:gridCol w:w="705"/>
        <w:gridCol w:w="722"/>
      </w:tblGrid>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r>
        <w:trPr/>
        <w:tc>
          <w:tcPr>
            <w:tcW w:w="212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1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2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6" w:name="_Toc132797844"/>
      <w:r>
        <w:rPr>
          <w:rFonts w:cs="Times New Roman" w:ascii="Times New Roman" w:hAnsi="Times New Roman"/>
          <w:b/>
          <w:bCs w:val="false"/>
          <w:i/>
          <w:iCs/>
          <w:sz w:val="24"/>
          <w:szCs w:val="24"/>
        </w:rPr>
        <w:t>Количество прекращений подачи тепловой энергии, теплоносителя в результате технологических нарушений на источниках тепловой энергии</w:t>
      </w:r>
      <w:bookmarkEnd w:id="27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Количество прекращений подачи тепловой энергии, теплоносителя в результате технологических нарушений на источниках тепловой энергии, приведено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_Ref131784290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77" w:name="_Ref131784290"/>
      <w:bookmarkEnd w:id="27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60</w:t>
      </w:r>
      <w:r>
        <w:rPr>
          <w:szCs w:val="24"/>
          <w:rFonts w:cs="Times New Roman"/>
        </w:rPr>
        <w:fldChar w:fldCharType="end"/>
      </w:r>
      <w:r>
        <w:rPr>
          <w:rFonts w:cs="Times New Roman"/>
          <w:szCs w:val="24"/>
        </w:rPr>
        <w:t>. Количество прекращений подачи тепловой энергии, теплоносителя в результате технологических нарушений на источниках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32"/>
        <w:gridCol w:w="737"/>
        <w:gridCol w:w="731"/>
        <w:gridCol w:w="731"/>
        <w:gridCol w:w="731"/>
        <w:gridCol w:w="731"/>
        <w:gridCol w:w="732"/>
        <w:gridCol w:w="731"/>
        <w:gridCol w:w="731"/>
        <w:gridCol w:w="726"/>
        <w:gridCol w:w="727"/>
        <w:gridCol w:w="717"/>
        <w:gridCol w:w="718"/>
        <w:gridCol w:w="717"/>
        <w:gridCol w:w="708"/>
        <w:gridCol w:w="706"/>
        <w:gridCol w:w="705"/>
        <w:gridCol w:w="706"/>
        <w:gridCol w:w="718"/>
      </w:tblGrid>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78" w:name="_Toc132797845"/>
      <w:r>
        <w:rPr>
          <w:rFonts w:cs="Times New Roman" w:ascii="Times New Roman" w:hAnsi="Times New Roman"/>
          <w:b/>
          <w:bCs w:val="false"/>
          <w:i/>
          <w:iCs/>
          <w:sz w:val="24"/>
          <w:szCs w:val="24"/>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27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Удельный расход условного топлива на единицу тепловой энергии, отпускаемой с коллекторов источников тепловой энергии,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_Ref131784846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79" w:name="_Ref131784846"/>
      <w:bookmarkEnd w:id="27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61</w:t>
      </w:r>
      <w:r>
        <w:rPr>
          <w:szCs w:val="24"/>
          <w:rFonts w:cs="Times New Roman"/>
        </w:rPr>
        <w:fldChar w:fldCharType="end"/>
      </w:r>
      <w:r>
        <w:rPr>
          <w:rFonts w:cs="Times New Roman"/>
          <w:szCs w:val="24"/>
        </w:rPr>
        <w:t>. Удельный расход условного топлива на единицу тепловой энергии, отпускаемой с коллекторов источников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14"/>
        <w:gridCol w:w="813"/>
        <w:gridCol w:w="722"/>
        <w:gridCol w:w="726"/>
        <w:gridCol w:w="727"/>
        <w:gridCol w:w="726"/>
        <w:gridCol w:w="727"/>
        <w:gridCol w:w="719"/>
        <w:gridCol w:w="808"/>
        <w:gridCol w:w="708"/>
        <w:gridCol w:w="709"/>
        <w:gridCol w:w="705"/>
        <w:gridCol w:w="705"/>
        <w:gridCol w:w="706"/>
        <w:gridCol w:w="705"/>
        <w:gridCol w:w="705"/>
        <w:gridCol w:w="706"/>
        <w:gridCol w:w="705"/>
        <w:gridCol w:w="699"/>
      </w:tblGrid>
      <w:tr>
        <w:trPr/>
        <w:tc>
          <w:tcPr>
            <w:tcW w:w="21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8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1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81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162,9</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161,3</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155,5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155,5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153,4</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152,3</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80" w:name="_Toc132797846"/>
      <w:r>
        <w:rPr>
          <w:rFonts w:cs="Times New Roman" w:ascii="Times New Roman" w:hAnsi="Times New Roman"/>
          <w:b/>
          <w:bCs w:val="false"/>
          <w:i/>
          <w:iCs/>
          <w:sz w:val="24"/>
          <w:szCs w:val="24"/>
        </w:rPr>
        <w:t>Отношение величины технологических потерь тепловой энергии, теплоносителя к материальной характеристике тепловой сети</w:t>
      </w:r>
      <w:bookmarkEnd w:id="28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величины технологических потерь тепловой энергии, теплоносителя к материальной характеристике тепловой сети, приведено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_Ref131785358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81" w:name="_Ref131785358"/>
      <w:bookmarkEnd w:id="28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62</w:t>
      </w:r>
      <w:r>
        <w:rPr>
          <w:szCs w:val="24"/>
          <w:rFonts w:cs="Times New Roman"/>
        </w:rPr>
        <w:fldChar w:fldCharType="end"/>
      </w:r>
      <w:r>
        <w:rPr>
          <w:rFonts w:cs="Times New Roman"/>
          <w:szCs w:val="24"/>
        </w:rPr>
        <w:t>. Отношение величины технологических потерь тепловой энергии, теплоносителя к материальной характеристике тепловой сети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32"/>
        <w:gridCol w:w="737"/>
        <w:gridCol w:w="731"/>
        <w:gridCol w:w="731"/>
        <w:gridCol w:w="731"/>
        <w:gridCol w:w="731"/>
        <w:gridCol w:w="732"/>
        <w:gridCol w:w="731"/>
        <w:gridCol w:w="731"/>
        <w:gridCol w:w="726"/>
        <w:gridCol w:w="727"/>
        <w:gridCol w:w="717"/>
        <w:gridCol w:w="718"/>
        <w:gridCol w:w="717"/>
        <w:gridCol w:w="708"/>
        <w:gridCol w:w="706"/>
        <w:gridCol w:w="705"/>
        <w:gridCol w:w="706"/>
        <w:gridCol w:w="718"/>
      </w:tblGrid>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2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2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c>
          <w:tcPr>
            <w:tcW w:w="71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2,20</w:t>
            </w:r>
          </w:p>
        </w:tc>
      </w:tr>
      <w:tr>
        <w:trPr/>
        <w:tc>
          <w:tcPr>
            <w:tcW w:w="21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7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2,54</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val="en-US" w:eastAsia="ru-RU"/>
              </w:rPr>
            </w:pPr>
            <w:r>
              <w:rPr>
                <w:rFonts w:eastAsia="Times New Roman" w:cs="Times New Roman" w:ascii="Times New Roman" w:hAnsi="Times New Roman"/>
                <w:lang w:val="en-US" w:eastAsia="ru-RU"/>
              </w:rPr>
              <w:t>2</w:t>
            </w:r>
            <w:r>
              <w:rPr>
                <w:rFonts w:eastAsia="Times New Roman" w:cs="Times New Roman" w:ascii="Times New Roman" w:hAnsi="Times New Roman"/>
                <w:lang w:eastAsia="ru-RU"/>
              </w:rPr>
              <w:t>,</w:t>
            </w:r>
            <w:r>
              <w:rPr>
                <w:rFonts w:eastAsia="Times New Roman" w:cs="Times New Roman" w:ascii="Times New Roman" w:hAnsi="Times New Roman"/>
                <w:lang w:val="en-US" w:eastAsia="ru-RU"/>
              </w:rPr>
              <w:t>51</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2,48</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2,45</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2,42</w:t>
            </w:r>
          </w:p>
        </w:tc>
        <w:tc>
          <w:tcPr>
            <w:tcW w:w="73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2,38</w:t>
            </w:r>
          </w:p>
        </w:tc>
        <w:tc>
          <w:tcPr>
            <w:tcW w:w="73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31"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2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2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7"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0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c>
          <w:tcPr>
            <w:tcW w:w="718"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2,32</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82" w:name="_Toc132797847"/>
      <w:r>
        <w:rPr>
          <w:rFonts w:cs="Times New Roman" w:ascii="Times New Roman" w:hAnsi="Times New Roman"/>
          <w:b/>
          <w:bCs w:val="false"/>
          <w:i/>
          <w:iCs/>
          <w:sz w:val="24"/>
          <w:szCs w:val="24"/>
        </w:rPr>
        <w:t>Коэффициент использования установленной тепловой мощности</w:t>
      </w:r>
      <w:bookmarkEnd w:id="28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Коэффициент использования установленной тепловой мощности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_Ref131785916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83" w:name="_Ref131785916"/>
      <w:bookmarkEnd w:id="28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63</w:t>
      </w:r>
      <w:r>
        <w:rPr>
          <w:szCs w:val="24"/>
          <w:rFonts w:cs="Times New Roman"/>
        </w:rPr>
        <w:fldChar w:fldCharType="end"/>
      </w:r>
      <w:r>
        <w:rPr>
          <w:rFonts w:cs="Times New Roman"/>
          <w:szCs w:val="24"/>
        </w:rPr>
        <w:t>. Коэффициент использования установленной тепловой мощности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2117"/>
        <w:gridCol w:w="810"/>
        <w:gridCol w:w="722"/>
        <w:gridCol w:w="726"/>
        <w:gridCol w:w="727"/>
        <w:gridCol w:w="726"/>
        <w:gridCol w:w="727"/>
        <w:gridCol w:w="719"/>
        <w:gridCol w:w="808"/>
        <w:gridCol w:w="708"/>
        <w:gridCol w:w="709"/>
        <w:gridCol w:w="705"/>
        <w:gridCol w:w="705"/>
        <w:gridCol w:w="706"/>
        <w:gridCol w:w="705"/>
        <w:gridCol w:w="705"/>
        <w:gridCol w:w="706"/>
        <w:gridCol w:w="705"/>
        <w:gridCol w:w="699"/>
      </w:tblGrid>
      <w:tr>
        <w:trPr/>
        <w:tc>
          <w:tcPr>
            <w:tcW w:w="211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Наименование ТСО</w:t>
            </w:r>
          </w:p>
        </w:tc>
        <w:tc>
          <w:tcPr>
            <w:tcW w:w="8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2023 год</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2024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2025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2026 год</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2027 год</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2028 год</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2029 год</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2030 год</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2031 год</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2032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2033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2034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2035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2036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2037 год</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2038 год</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2039 год</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2040 год</w:t>
            </w:r>
          </w:p>
        </w:tc>
      </w:tr>
      <w:tr>
        <w:trPr/>
        <w:tc>
          <w:tcPr>
            <w:tcW w:w="211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«Архангельский ЦБК</w:t>
            </w:r>
          </w:p>
        </w:tc>
        <w:tc>
          <w:tcPr>
            <w:tcW w:w="81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2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80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70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c>
          <w:tcPr>
            <w:tcW w:w="69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26,5%</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84" w:name="_Toc132797848"/>
      <w:r>
        <w:rPr>
          <w:rFonts w:cs="Times New Roman" w:ascii="Times New Roman" w:hAnsi="Times New Roman"/>
          <w:b/>
          <w:bCs w:val="false"/>
          <w:i/>
          <w:iCs/>
          <w:sz w:val="24"/>
          <w:szCs w:val="24"/>
        </w:rPr>
        <w:t>Удельная материальная характеристика тепловых сетей, приведенная к расчетной тепловой нагрузке</w:t>
      </w:r>
      <w:bookmarkEnd w:id="28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Удельная материальная характеристика тепловых сетей, приведенная к расчетной тепловой нагрузке,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_Ref131786565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85" w:name="_Ref131786565"/>
      <w:bookmarkEnd w:id="28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64</w:t>
      </w:r>
      <w:r>
        <w:rPr>
          <w:szCs w:val="24"/>
          <w:rFonts w:cs="Times New Roman"/>
        </w:rPr>
        <w:fldChar w:fldCharType="end"/>
      </w:r>
      <w:r>
        <w:rPr>
          <w:rFonts w:cs="Times New Roman"/>
          <w:szCs w:val="24"/>
        </w:rPr>
        <w:t>. Удельная материальная характеристика тепловых сетей, приведенная к расчетной тепловой нагрузке</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480"/>
        <w:gridCol w:w="766"/>
        <w:gridCol w:w="765"/>
        <w:gridCol w:w="763"/>
        <w:gridCol w:w="763"/>
        <w:gridCol w:w="763"/>
        <w:gridCol w:w="758"/>
        <w:gridCol w:w="756"/>
        <w:gridCol w:w="755"/>
        <w:gridCol w:w="755"/>
        <w:gridCol w:w="755"/>
        <w:gridCol w:w="756"/>
        <w:gridCol w:w="755"/>
        <w:gridCol w:w="755"/>
        <w:gridCol w:w="756"/>
        <w:gridCol w:w="755"/>
        <w:gridCol w:w="755"/>
        <w:gridCol w:w="755"/>
        <w:gridCol w:w="769"/>
      </w:tblGrid>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Наименование ТСО</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2023 год</w:t>
            </w:r>
          </w:p>
        </w:tc>
        <w:tc>
          <w:tcPr>
            <w:tcW w:w="7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2024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2025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2026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2027 год</w:t>
            </w:r>
          </w:p>
        </w:tc>
        <w:tc>
          <w:tcPr>
            <w:tcW w:w="75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2028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2029 год</w:t>
            </w:r>
          </w:p>
        </w:tc>
        <w:tc>
          <w:tcPr>
            <w:tcW w:w="75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2030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2031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2032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2034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2035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2036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2037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2038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2039 год</w:t>
            </w:r>
          </w:p>
        </w:tc>
        <w:tc>
          <w:tcPr>
            <w:tcW w:w="76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2040 год</w:t>
            </w:r>
          </w:p>
        </w:tc>
      </w:tr>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«Архангельский ЦБК</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c>
          <w:tcPr>
            <w:tcW w:w="76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20,54</w:t>
            </w:r>
          </w:p>
        </w:tc>
      </w:tr>
      <w:tr>
        <w:trPr/>
        <w:tc>
          <w:tcPr>
            <w:tcW w:w="148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АО «Сети»</w:t>
            </w:r>
          </w:p>
        </w:tc>
        <w:tc>
          <w:tcPr>
            <w:tcW w:w="7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val="en-US"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3"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8"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6"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55"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c>
          <w:tcPr>
            <w:tcW w:w="769" w:type="dxa"/>
            <w:tcBorders>
              <w:top w:val="single" w:sz="4" w:space="0" w:color="000000"/>
              <w:left w:val="single" w:sz="4" w:space="0" w:color="000000"/>
              <w:bottom w:val="single" w:sz="4" w:space="0" w:color="000000"/>
              <w:right w:val="single" w:sz="4" w:space="0" w:color="000000"/>
            </w:tcBorders>
            <w:shd w:fill="auto" w:val="clear"/>
          </w:tcPr>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t>144,22</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86" w:name="_Toc132797849"/>
      <w:r>
        <w:rPr>
          <w:rFonts w:cs="Times New Roman" w:ascii="Times New Roman" w:hAnsi="Times New Roman"/>
          <w:b/>
          <w:bCs w:val="false"/>
          <w:i/>
          <w:iCs/>
          <w:sz w:val="24"/>
          <w:szCs w:val="24"/>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МО)</w:t>
      </w:r>
      <w:bookmarkEnd w:id="28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Доля тепловой энергии, выработанной в комбинированном режиме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_Ref131787034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87" w:name="_Ref131787034"/>
      <w:bookmarkEnd w:id="28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65</w:t>
      </w:r>
      <w:r>
        <w:rPr>
          <w:szCs w:val="24"/>
          <w:rFonts w:cs="Times New Roman"/>
        </w:rPr>
        <w:fldChar w:fldCharType="end"/>
      </w:r>
      <w:r>
        <w:rPr>
          <w:rFonts w:cs="Times New Roman"/>
          <w:szCs w:val="24"/>
        </w:rPr>
        <w:t>. Доля тепловой энергии, выработанной в комбинированном режиме</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67"/>
        <w:gridCol w:w="706"/>
        <w:gridCol w:w="753"/>
        <w:gridCol w:w="754"/>
        <w:gridCol w:w="754"/>
        <w:gridCol w:w="757"/>
        <w:gridCol w:w="757"/>
        <w:gridCol w:w="757"/>
        <w:gridCol w:w="756"/>
        <w:gridCol w:w="757"/>
        <w:gridCol w:w="757"/>
        <w:gridCol w:w="753"/>
        <w:gridCol w:w="754"/>
        <w:gridCol w:w="748"/>
        <w:gridCol w:w="739"/>
        <w:gridCol w:w="738"/>
        <w:gridCol w:w="739"/>
        <w:gridCol w:w="739"/>
        <w:gridCol w:w="750"/>
      </w:tblGrid>
      <w:tr>
        <w:trPr/>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6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bl>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88" w:name="_Toc132797850"/>
      <w:r>
        <w:rPr>
          <w:rFonts w:cs="Times New Roman" w:ascii="Times New Roman" w:hAnsi="Times New Roman"/>
          <w:b/>
          <w:bCs w:val="false"/>
          <w:i/>
          <w:iCs/>
          <w:sz w:val="24"/>
          <w:szCs w:val="24"/>
        </w:rPr>
        <w:t>Удельный расход условного топлива на отпуск электрической энергии</w:t>
      </w:r>
      <w:bookmarkEnd w:id="28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Удельный расход условного топлива на отпуск электрической энергии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_Ref131787166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89" w:name="_Ref131787166"/>
      <w:bookmarkEnd w:id="28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66</w:t>
      </w:r>
      <w:r>
        <w:rPr>
          <w:szCs w:val="24"/>
          <w:rFonts w:cs="Times New Roman"/>
        </w:rPr>
        <w:fldChar w:fldCharType="end"/>
      </w:r>
      <w:r>
        <w:rPr>
          <w:rFonts w:cs="Times New Roman"/>
          <w:szCs w:val="24"/>
        </w:rPr>
        <w:t>. Удельный расход условного топлива на отпуск электрической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19"/>
        <w:gridCol w:w="666"/>
        <w:gridCol w:w="666"/>
        <w:gridCol w:w="666"/>
        <w:gridCol w:w="666"/>
        <w:gridCol w:w="666"/>
        <w:gridCol w:w="666"/>
        <w:gridCol w:w="666"/>
        <w:gridCol w:w="807"/>
        <w:gridCol w:w="808"/>
        <w:gridCol w:w="808"/>
        <w:gridCol w:w="808"/>
        <w:gridCol w:w="803"/>
        <w:gridCol w:w="802"/>
        <w:gridCol w:w="802"/>
        <w:gridCol w:w="802"/>
        <w:gridCol w:w="802"/>
        <w:gridCol w:w="803"/>
        <w:gridCol w:w="809"/>
      </w:tblGrid>
      <w:tr>
        <w:trPr/>
        <w:tc>
          <w:tcPr>
            <w:tcW w:w="16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80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8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1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458,2</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457,3</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442,6</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438,7</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435,7</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66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c>
          <w:tcPr>
            <w:tcW w:w="80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435,6</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0" w:name="_Toc132797851"/>
      <w:r>
        <w:rPr>
          <w:rFonts w:cs="Times New Roman" w:ascii="Times New Roman" w:hAnsi="Times New Roman"/>
          <w:b/>
          <w:bCs w:val="false"/>
          <w:i/>
          <w:iCs/>
          <w:sz w:val="24"/>
          <w:szCs w:val="24"/>
        </w:rPr>
        <w:t xml:space="preserve">Коэффициент </w:t>
      </w:r>
      <w:r>
        <w:rPr>
          <w:rFonts w:cs="Times New Roman" w:ascii="Times New Roman" w:hAnsi="Times New Roman"/>
          <w:b/>
          <w:i/>
          <w:sz w:val="24"/>
          <w:szCs w:val="24"/>
        </w:rPr>
        <w:t>использования теплоты топлива</w:t>
      </w:r>
      <w:r>
        <w:rPr>
          <w:rFonts w:cs="Times New Roman" w:ascii="Times New Roman" w:hAnsi="Times New Roman"/>
          <w:b/>
          <w:bCs w:val="false"/>
          <w:i/>
          <w:iCs/>
          <w:sz w:val="24"/>
          <w:szCs w:val="24"/>
        </w:rPr>
        <w:t xml:space="preserve"> (только для источников тепловой энергии, функционирующих в режиме комбинированной выработки электрической и тепловой энергии)</w:t>
      </w:r>
      <w:bookmarkEnd w:id="29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Коэффициент использования теплоты топлива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_Ref131788877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91" w:name="_Ref131788877"/>
      <w:bookmarkEnd w:id="291"/>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67</w:t>
      </w:r>
      <w:r>
        <w:rPr>
          <w:szCs w:val="24"/>
          <w:rFonts w:cs="Times New Roman"/>
        </w:rPr>
        <w:fldChar w:fldCharType="end"/>
      </w:r>
      <w:r>
        <w:rPr>
          <w:rFonts w:cs="Times New Roman"/>
          <w:szCs w:val="24"/>
        </w:rPr>
        <w:t>. Коэффициент использования теплоты топлива</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705"/>
        <w:gridCol w:w="753"/>
        <w:gridCol w:w="754"/>
        <w:gridCol w:w="754"/>
        <w:gridCol w:w="757"/>
        <w:gridCol w:w="757"/>
        <w:gridCol w:w="757"/>
        <w:gridCol w:w="756"/>
        <w:gridCol w:w="757"/>
        <w:gridCol w:w="757"/>
        <w:gridCol w:w="751"/>
        <w:gridCol w:w="750"/>
        <w:gridCol w:w="748"/>
        <w:gridCol w:w="739"/>
        <w:gridCol w:w="738"/>
        <w:gridCol w:w="737"/>
        <w:gridCol w:w="738"/>
        <w:gridCol w:w="753"/>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88,7</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2" w:name="_Toc132797852"/>
      <w:r>
        <w:rPr>
          <w:rFonts w:cs="Times New Roman" w:ascii="Times New Roman" w:hAnsi="Times New Roman"/>
          <w:b/>
          <w:bCs w:val="false"/>
          <w:i/>
          <w:iCs/>
          <w:sz w:val="24"/>
          <w:szCs w:val="24"/>
        </w:rPr>
        <w:t>Доля отпуска тепловой энергии, осуществляемого потребителям по приборам учета, в общем объеме отпущенной тепловой энергии</w:t>
      </w:r>
      <w:bookmarkEnd w:id="29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Доля отпуска тепловой энергии, осуществляемого потребителям по приборам учета, в общем объеме отпущенной тепловой энергии приведена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_Ref131789108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93" w:name="_Ref131789108"/>
      <w:bookmarkEnd w:id="293"/>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68</w:t>
      </w:r>
      <w:r>
        <w:rPr>
          <w:szCs w:val="24"/>
          <w:rFonts w:cs="Times New Roman"/>
        </w:rPr>
        <w:fldChar w:fldCharType="end"/>
      </w:r>
      <w:r>
        <w:rPr>
          <w:rFonts w:cs="Times New Roman"/>
          <w:szCs w:val="24"/>
        </w:rPr>
        <w:t>. Доля отпуска тепловой энергии, осуществляемого потребителям по приборам учета, в общем объеме отпущенной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23"/>
        <w:gridCol w:w="685"/>
        <w:gridCol w:w="763"/>
        <w:gridCol w:w="762"/>
        <w:gridCol w:w="762"/>
        <w:gridCol w:w="761"/>
        <w:gridCol w:w="761"/>
        <w:gridCol w:w="762"/>
        <w:gridCol w:w="761"/>
        <w:gridCol w:w="761"/>
        <w:gridCol w:w="762"/>
        <w:gridCol w:w="758"/>
        <w:gridCol w:w="755"/>
        <w:gridCol w:w="756"/>
        <w:gridCol w:w="755"/>
        <w:gridCol w:w="752"/>
        <w:gridCol w:w="743"/>
        <w:gridCol w:w="728"/>
        <w:gridCol w:w="725"/>
      </w:tblGrid>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8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val="en-US"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c>
          <w:tcPr>
            <w:tcW w:w="72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100%</w:t>
            </w:r>
          </w:p>
        </w:tc>
      </w:tr>
    </w:tbl>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4" w:name="_Toc132797853"/>
      <w:r>
        <w:rPr>
          <w:rFonts w:cs="Times New Roman" w:ascii="Times New Roman" w:hAnsi="Times New Roman"/>
          <w:b/>
          <w:bCs w:val="false"/>
          <w:i/>
          <w:iCs/>
          <w:sz w:val="24"/>
          <w:szCs w:val="24"/>
        </w:rPr>
        <w:t>Средневзвешенный (по материальной характеристике) срок эксплуатации тепловых сетей (для каждой системы теплоснабжения)</w:t>
      </w:r>
      <w:bookmarkEnd w:id="29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Средневзвешенный (по материальной характеристике) срок эксплуатации тепловых сетей (для каждой системы теплоснабжения)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_Ref131944957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95" w:name="_Ref131944957"/>
      <w:bookmarkEnd w:id="295"/>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69</w:t>
      </w:r>
      <w:r>
        <w:rPr>
          <w:szCs w:val="24"/>
          <w:rFonts w:cs="Times New Roman"/>
        </w:rPr>
        <w:fldChar w:fldCharType="end"/>
      </w:r>
      <w:r>
        <w:rPr>
          <w:rFonts w:cs="Times New Roman"/>
          <w:szCs w:val="24"/>
        </w:rPr>
        <w:t>. Средневзвешенный (по материальной характеристике) срок эксплуатации тепловых сетей</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23"/>
        <w:gridCol w:w="681"/>
        <w:gridCol w:w="763"/>
        <w:gridCol w:w="763"/>
        <w:gridCol w:w="762"/>
        <w:gridCol w:w="761"/>
        <w:gridCol w:w="761"/>
        <w:gridCol w:w="762"/>
        <w:gridCol w:w="761"/>
        <w:gridCol w:w="761"/>
        <w:gridCol w:w="762"/>
        <w:gridCol w:w="758"/>
        <w:gridCol w:w="755"/>
        <w:gridCol w:w="756"/>
        <w:gridCol w:w="755"/>
        <w:gridCol w:w="752"/>
        <w:gridCol w:w="743"/>
        <w:gridCol w:w="728"/>
        <w:gridCol w:w="728"/>
      </w:tblGrid>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22</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23</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24</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25</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26</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28</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29</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30</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31</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32</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33</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34</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35</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36</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39</w:t>
            </w:r>
          </w:p>
        </w:tc>
      </w:tr>
      <w:tr>
        <w:trPr/>
        <w:tc>
          <w:tcPr>
            <w:tcW w:w="162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6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2"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37</w:t>
            </w:r>
          </w:p>
        </w:tc>
        <w:tc>
          <w:tcPr>
            <w:tcW w:w="76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38</w:t>
            </w:r>
          </w:p>
        </w:tc>
        <w:tc>
          <w:tcPr>
            <w:tcW w:w="76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39</w:t>
            </w:r>
          </w:p>
        </w:tc>
        <w:tc>
          <w:tcPr>
            <w:tcW w:w="76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40</w:t>
            </w:r>
          </w:p>
        </w:tc>
        <w:tc>
          <w:tcPr>
            <w:tcW w:w="75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41</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42</w:t>
            </w:r>
          </w:p>
        </w:tc>
        <w:tc>
          <w:tcPr>
            <w:tcW w:w="75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43</w:t>
            </w:r>
          </w:p>
        </w:tc>
        <w:tc>
          <w:tcPr>
            <w:tcW w:w="75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44</w:t>
            </w:r>
          </w:p>
        </w:tc>
        <w:tc>
          <w:tcPr>
            <w:tcW w:w="752"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45</w:t>
            </w:r>
          </w:p>
        </w:tc>
        <w:tc>
          <w:tcPr>
            <w:tcW w:w="74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46</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47</w:t>
            </w:r>
          </w:p>
        </w:tc>
        <w:tc>
          <w:tcPr>
            <w:tcW w:w="72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48</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6" w:name="_Toc132797854"/>
      <w:r>
        <w:rPr>
          <w:rFonts w:cs="Times New Roman" w:ascii="Times New Roman" w:hAnsi="Times New Roman"/>
          <w:b/>
          <w:bCs w:val="false"/>
          <w:i/>
          <w:iCs/>
          <w:sz w:val="24"/>
          <w:szCs w:val="24"/>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w:t>
      </w:r>
      <w:bookmarkEnd w:id="29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утвержденных схемах теплоснабжения) (для каждой системы теплоснабжения) приведено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_Ref131945537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297" w:name="_Ref131945537"/>
      <w:bookmarkEnd w:id="29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70</w:t>
      </w:r>
      <w:r>
        <w:rPr>
          <w:szCs w:val="24"/>
          <w:rFonts w:cs="Times New Roman"/>
        </w:rPr>
        <w:fldChar w:fldCharType="end"/>
      </w:r>
      <w:r>
        <w:rPr>
          <w:rFonts w:cs="Times New Roman"/>
          <w:szCs w:val="24"/>
        </w:rPr>
        <w:t>. Отношение материальной характеристики тепловых сетей, реконструированных за год, к общей материальной характеристике тепловых сетей</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678"/>
        <w:gridCol w:w="759"/>
        <w:gridCol w:w="760"/>
        <w:gridCol w:w="760"/>
        <w:gridCol w:w="760"/>
        <w:gridCol w:w="760"/>
        <w:gridCol w:w="760"/>
        <w:gridCol w:w="759"/>
        <w:gridCol w:w="760"/>
        <w:gridCol w:w="760"/>
        <w:gridCol w:w="754"/>
        <w:gridCol w:w="754"/>
        <w:gridCol w:w="747"/>
        <w:gridCol w:w="736"/>
        <w:gridCol w:w="735"/>
        <w:gridCol w:w="735"/>
        <w:gridCol w:w="734"/>
        <w:gridCol w:w="750"/>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«Сети»</w:t>
            </w:r>
          </w:p>
        </w:tc>
        <w:tc>
          <w:tcPr>
            <w:tcW w:w="678"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4%</w:t>
            </w:r>
          </w:p>
        </w:tc>
        <w:tc>
          <w:tcPr>
            <w:tcW w:w="76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9"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6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6"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5"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4"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298" w:name="_Toc132797855"/>
      <w:r>
        <w:rPr>
          <w:rFonts w:cs="Times New Roman" w:ascii="Times New Roman" w:hAnsi="Times New Roman"/>
          <w:b/>
          <w:bCs w:val="false"/>
          <w:i/>
          <w:iCs/>
          <w:sz w:val="24"/>
          <w:szCs w:val="24"/>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утвержденных схемах теплоснабжения)</w:t>
      </w:r>
      <w:bookmarkEnd w:id="29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приведено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_Ref132012260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bookmarkStart w:id="299" w:name="_Ref132789717"/>
      <w:r>
        <w:rPr>
          <w:rFonts w:cs="Times New Roman"/>
          <w:szCs w:val="24"/>
        </w:rPr>
        <w:t xml:space="preserve">Таблица </w:t>
      </w:r>
      <w:bookmarkStart w:id="300" w:name="_Ref132012260"/>
      <w:bookmarkEnd w:id="30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71</w:t>
      </w:r>
      <w:r>
        <w:rPr>
          <w:szCs w:val="24"/>
          <w:rFonts w:cs="Times New Roman"/>
        </w:rPr>
        <w:fldChar w:fldCharType="end"/>
      </w:r>
      <w:bookmarkEnd w:id="299"/>
      <w:r>
        <w:rPr>
          <w:rFonts w:cs="Times New Roman"/>
          <w:szCs w:val="24"/>
        </w:rPr>
        <w:t>.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bl>
      <w:tblPr>
        <w:tblW w:w="5000" w:type="pct"/>
        <w:jc w:val="left"/>
        <w:tblInd w:w="0" w:type="dxa"/>
        <w:tblCellMar>
          <w:top w:w="0" w:type="dxa"/>
          <w:left w:w="108" w:type="dxa"/>
          <w:bottom w:w="0" w:type="dxa"/>
          <w:right w:w="108" w:type="dxa"/>
        </w:tblCellMar>
        <w:tblLook w:firstRow="1" w:noVBand="1" w:lastRow="0" w:firstColumn="1" w:lastColumn="0" w:noHBand="0" w:val="04a0"/>
      </w:tblPr>
      <w:tblGrid>
        <w:gridCol w:w="1674"/>
        <w:gridCol w:w="705"/>
        <w:gridCol w:w="753"/>
        <w:gridCol w:w="754"/>
        <w:gridCol w:w="754"/>
        <w:gridCol w:w="757"/>
        <w:gridCol w:w="757"/>
        <w:gridCol w:w="757"/>
        <w:gridCol w:w="756"/>
        <w:gridCol w:w="757"/>
        <w:gridCol w:w="757"/>
        <w:gridCol w:w="751"/>
        <w:gridCol w:w="750"/>
        <w:gridCol w:w="748"/>
        <w:gridCol w:w="739"/>
        <w:gridCol w:w="738"/>
        <w:gridCol w:w="737"/>
        <w:gridCol w:w="738"/>
        <w:gridCol w:w="753"/>
      </w:tblGrid>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Наименование ТСО</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2023 год</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2024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2025 год</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2026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2027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2028 год</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2029 год</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2030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2031 год</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2032 год</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2033 год</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2034 год</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2035 год</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2036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2037 год</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2038 год</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2039 год</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2040 год</w:t>
            </w:r>
          </w:p>
        </w:tc>
      </w:tr>
      <w:tr>
        <w:trPr/>
        <w:tc>
          <w:tcPr>
            <w:tcW w:w="167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АО «Архангельский ЦБК</w:t>
            </w:r>
          </w:p>
        </w:tc>
        <w:tc>
          <w:tcPr>
            <w:tcW w:w="705"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3"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13,6%</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53,9%</w:t>
            </w:r>
          </w:p>
        </w:tc>
        <w:tc>
          <w:tcPr>
            <w:tcW w:w="754"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13,6%</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6"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1"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0"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4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9"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7"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38"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c>
          <w:tcPr>
            <w:tcW w:w="753" w:type="dxa"/>
            <w:tcBorders>
              <w:top w:val="single" w:sz="4" w:space="0" w:color="000000"/>
              <w:left w:val="single" w:sz="4" w:space="0" w:color="000000"/>
              <w:bottom w:val="single" w:sz="4" w:space="0" w:color="000000"/>
              <w:right w:val="single" w:sz="4" w:space="0" w:color="000000"/>
            </w:tcBorders>
            <w:shd w:fill="auto" w:val="clear"/>
            <w:vAlign w:val="center"/>
          </w:tcPr>
          <w:p>
            <w:pPr>
              <w:pStyle w:val="Normal"/>
              <w:spacing w:before="120" w:after="120"/>
              <w:jc w:val="center"/>
              <w:rPr>
                <w:rFonts w:ascii="Times New Roman" w:hAnsi="Times New Roman" w:eastAsia="Times New Roman" w:cs="Times New Roman"/>
                <w:lang w:eastAsia="ru-RU"/>
              </w:rPr>
            </w:pPr>
            <w:r>
              <w:rPr>
                <w:rFonts w:eastAsia="Times New Roman" w:cs="Times New Roman" w:ascii="Times New Roman" w:hAnsi="Times New Roman"/>
                <w:lang w:eastAsia="ru-RU"/>
              </w:rPr>
              <w:t>0</w:t>
            </w:r>
          </w:p>
        </w:tc>
      </w:tr>
    </w:tbl>
    <w:p>
      <w:pPr>
        <w:sectPr>
          <w:headerReference w:type="default" r:id="rId40"/>
          <w:footerReference w:type="default" r:id="rId41"/>
          <w:type w:val="nextPage"/>
          <w:pgSz w:orient="landscape" w:w="16838" w:h="11906"/>
          <w:pgMar w:left="851" w:right="851" w:header="284" w:top="1418" w:footer="0" w:bottom="851" w:gutter="0"/>
          <w:pgNumType w:fmt="decimal"/>
          <w:formProt w:val="false"/>
          <w:textDirection w:val="lrTb"/>
          <w:docGrid w:type="default" w:linePitch="299" w:charSpace="8192"/>
        </w:sect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01" w:name="_Toc132797856"/>
      <w:bookmarkStart w:id="302" w:name="_Ref131783893"/>
      <w:r>
        <w:rPr>
          <w:rFonts w:cs="Times New Roman" w:ascii="Times New Roman" w:hAnsi="Times New Roman"/>
          <w:b/>
          <w:bCs w:val="false"/>
          <w:sz w:val="24"/>
          <w:szCs w:val="24"/>
        </w:rPr>
        <w:t>ГЛАВА 14. ЦЕНОВЫЕ (ТАРИФНЫЕ) ПОСЛЕДСТВИЯ</w:t>
      </w:r>
      <w:bookmarkEnd w:id="301"/>
      <w:bookmarkEnd w:id="302"/>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03" w:name="_Toc132797857"/>
      <w:bookmarkStart w:id="304" w:name="_Ref132020923"/>
      <w:r>
        <w:rPr>
          <w:rFonts w:cs="Times New Roman" w:ascii="Times New Roman" w:hAnsi="Times New Roman"/>
          <w:b/>
          <w:bCs w:val="false"/>
          <w:i/>
          <w:iCs/>
          <w:sz w:val="24"/>
          <w:szCs w:val="24"/>
        </w:rPr>
        <w:t>Тарифно-балансовые расчетные модели теплоснабжения потребителей по каждой системе теплоснабжения</w:t>
      </w:r>
      <w:bookmarkEnd w:id="303"/>
      <w:bookmarkEnd w:id="304"/>
    </w:p>
    <w:p>
      <w:pPr>
        <w:pStyle w:val="Normal"/>
        <w:ind w:firstLine="567"/>
        <w:jc w:val="both"/>
        <w:rPr>
          <w:rFonts w:ascii="Times New Roman" w:hAnsi="Times New Roman" w:cs="Times New Roman"/>
          <w:sz w:val="24"/>
          <w:szCs w:val="24"/>
        </w:rPr>
      </w:pPr>
      <w:r>
        <w:rPr/>
      </w:r>
    </w:p>
    <w:p>
      <w:pPr>
        <w:pStyle w:val="ListParagraph"/>
        <w:numPr>
          <w:ilvl w:val="1"/>
          <w:numId w:val="1"/>
        </w:numPr>
        <w:ind w:left="0" w:firstLine="567"/>
        <w:jc w:val="both"/>
        <w:outlineLvl w:val="0"/>
        <w:rPr/>
      </w:pPr>
      <w:bookmarkStart w:id="305" w:name="_Toc132797858"/>
      <w:r>
        <w:rPr>
          <w:rFonts w:cs="Times New Roman" w:ascii="Times New Roman" w:hAnsi="Times New Roman"/>
          <w:b/>
          <w:bCs w:val="false"/>
          <w:i/>
          <w:iCs/>
          <w:sz w:val="24"/>
          <w:szCs w:val="24"/>
        </w:rPr>
        <w:t>Тарифно-балансовые расчетные модели теплоснабжения потребителей по каждой единой теплоснабжающей организации</w:t>
      </w:r>
      <w:bookmarkEnd w:id="305"/>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sz w:val="24"/>
          <w:szCs w:val="24"/>
        </w:rPr>
      </w:pPr>
      <w:bookmarkStart w:id="306" w:name="_Toc132797859"/>
      <w:r>
        <w:rPr>
          <w:rFonts w:cs="Times New Roman" w:ascii="Times New Roman" w:hAnsi="Times New Roman"/>
          <w:b/>
          <w:bCs w:val="false"/>
          <w:i/>
          <w:iCs/>
          <w:sz w:val="24"/>
          <w:szCs w:val="24"/>
        </w:rPr>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306"/>
    </w:p>
    <w:p>
      <w:pPr>
        <w:pStyle w:val="Normal"/>
        <w:ind w:firstLine="567"/>
        <w:jc w:val="both"/>
        <w:rPr>
          <w:rFonts w:ascii="Times New Roman" w:hAnsi="Times New Roman" w:cs="Times New Roman"/>
          <w:sz w:val="24"/>
          <w:szCs w:val="24"/>
        </w:rPr>
      </w:pPr>
      <w:r>
        <w:rPr/>
      </w:r>
    </w:p>
    <w:p>
      <w:pPr>
        <w:pStyle w:val="ListParagraph"/>
        <w:numPr>
          <w:ilvl w:val="0"/>
          <w:numId w:val="0"/>
        </w:numPr>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07" w:name="_Toc132797860"/>
      <w:r>
        <w:rPr>
          <w:rFonts w:cs="Times New Roman" w:ascii="Times New Roman" w:hAnsi="Times New Roman"/>
          <w:b/>
          <w:bCs w:val="false"/>
          <w:sz w:val="24"/>
          <w:szCs w:val="24"/>
        </w:rPr>
        <w:t>ГЛАВА 15. РЕЕСТР ЕДИНЫХ ТЕПЛОСНАБЖАЮЩИХ ОРГАНИЗАЦИЙ</w:t>
      </w:r>
      <w:bookmarkEnd w:id="307"/>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08" w:name="_Toc132797861"/>
      <w:r>
        <w:rPr>
          <w:rFonts w:cs="Times New Roman" w:ascii="Times New Roman" w:hAnsi="Times New Roman"/>
          <w:b/>
          <w:bCs w:val="false"/>
          <w:i/>
          <w:iCs/>
          <w:sz w:val="24"/>
          <w:szCs w:val="24"/>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МО</w:t>
      </w:r>
      <w:bookmarkEnd w:id="308"/>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t xml:space="preserve">Реестр систем теплоснабжения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_Ref132021802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309" w:name="_Ref132021802"/>
      <w:bookmarkEnd w:id="309"/>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72</w:t>
      </w:r>
      <w:r>
        <w:rPr>
          <w:szCs w:val="24"/>
          <w:rFonts w:cs="Times New Roman"/>
        </w:rPr>
        <w:fldChar w:fldCharType="end"/>
      </w:r>
      <w:r>
        <w:rPr>
          <w:rFonts w:cs="Times New Roman"/>
          <w:szCs w:val="24"/>
        </w:rPr>
        <w:t>. Реестр систем теплоснабжения</w:t>
      </w:r>
    </w:p>
    <w:tbl>
      <w:tblPr>
        <w:tblStyle w:val="af"/>
        <w:tblW w:w="9626" w:type="dxa"/>
        <w:jc w:val="left"/>
        <w:tblInd w:w="0" w:type="dxa"/>
        <w:tblCellMar>
          <w:top w:w="0" w:type="dxa"/>
          <w:left w:w="108" w:type="dxa"/>
          <w:bottom w:w="0" w:type="dxa"/>
          <w:right w:w="108" w:type="dxa"/>
        </w:tblCellMar>
        <w:tblLook w:firstRow="1" w:noVBand="1" w:lastRow="0" w:firstColumn="1" w:lastColumn="0" w:noHBand="0" w:val="04a0"/>
      </w:tblPr>
      <w:tblGrid>
        <w:gridCol w:w="1579"/>
        <w:gridCol w:w="1984"/>
        <w:gridCol w:w="2283"/>
        <w:gridCol w:w="1376"/>
        <w:gridCol w:w="2404"/>
      </w:tblGrid>
      <w:tr>
        <w:trPr/>
        <w:tc>
          <w:tcPr>
            <w:tcW w:w="157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N системы теплоснабжения</w:t>
            </w:r>
          </w:p>
        </w:tc>
        <w:tc>
          <w:tcPr>
            <w:tcW w:w="198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Наименования источников тепловой энергии в системе теплоснабжения</w:t>
            </w:r>
          </w:p>
        </w:tc>
        <w:tc>
          <w:tcPr>
            <w:tcW w:w="22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Теплоснабжающие (теплосетевые) организации в границах системы теплоснабжения</w:t>
            </w:r>
          </w:p>
        </w:tc>
        <w:tc>
          <w:tcPr>
            <w:tcW w:w="137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Утвержденная ЕТО</w:t>
            </w:r>
          </w:p>
        </w:tc>
        <w:tc>
          <w:tcPr>
            <w:tcW w:w="24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Основание для присвоения статуса ЕТО</w:t>
            </w:r>
          </w:p>
        </w:tc>
      </w:tr>
      <w:tr>
        <w:trPr/>
        <w:tc>
          <w:tcPr>
            <w:tcW w:w="157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1</w:t>
            </w:r>
          </w:p>
        </w:tc>
        <w:tc>
          <w:tcPr>
            <w:tcW w:w="198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ТЭС-1</w:t>
            </w:r>
          </w:p>
        </w:tc>
        <w:tc>
          <w:tcPr>
            <w:tcW w:w="2283"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АО «Сети»</w:t>
            </w:r>
          </w:p>
        </w:tc>
        <w:tc>
          <w:tcPr>
            <w:tcW w:w="1376"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АО «Сети»</w:t>
            </w:r>
          </w:p>
        </w:tc>
        <w:tc>
          <w:tcPr>
            <w:tcW w:w="2404"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18"/>
                <w:szCs w:val="18"/>
                <w:lang w:eastAsia="ru-RU"/>
              </w:rPr>
            </w:pPr>
            <w:r>
              <w:rPr>
                <w:rFonts w:eastAsia="Times New Roman" w:cs="Times New Roman" w:ascii="Times New Roman" w:hAnsi="Times New Roman"/>
                <w:bCs w:val="false"/>
                <w:sz w:val="18"/>
                <w:szCs w:val="18"/>
                <w:lang w:eastAsia="ru-RU"/>
              </w:rPr>
              <w:t>Постановление Администрации муниципального образования «Город Новодвинск» от 24 июня 2015 года № 580-па</w:t>
            </w:r>
          </w:p>
        </w:tc>
      </w:tr>
    </w:tbl>
    <w:p>
      <w:pPr>
        <w:pStyle w:val="Normal"/>
        <w:spacing w:before="120" w:after="120"/>
        <w:jc w:val="center"/>
        <w:rPr>
          <w:rFonts w:ascii="Times New Roman" w:hAnsi="Times New Roman" w:eastAsia="Times New Roman" w:cs="Times New Roman"/>
          <w:sz w:val="18"/>
          <w:szCs w:val="18"/>
          <w:lang w:eastAsia="ru-RU"/>
        </w:rPr>
      </w:pPr>
      <w:r>
        <w:rPr>
          <w:rFonts w:eastAsia="Times New Roman" w:cs="Times New Roman" w:ascii="Times New Roman" w:hAnsi="Times New Roman"/>
          <w:sz w:val="18"/>
          <w:szCs w:val="18"/>
          <w:lang w:eastAsia="ru-RU"/>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0" w:name="_Toc132797862"/>
      <w:r>
        <w:rPr>
          <w:rFonts w:cs="Times New Roman" w:ascii="Times New Roman" w:hAnsi="Times New Roman"/>
          <w:b/>
          <w:bCs w:val="false"/>
          <w:i/>
          <w:iCs/>
          <w:sz w:val="24"/>
          <w:szCs w:val="24"/>
        </w:rPr>
        <w:t>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310"/>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На территории г. Новодвинска осуществляет деятельность единственная ЕТО АО «Сети» с зоной деятельности приведенной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_Ref132022890 \r \h </w:instrText>
      </w:r>
      <w:r>
        <w:rPr>
          <w:sz w:val="24"/>
          <w:szCs w:val="24"/>
          <w:rFonts w:cs="Times New Roman" w:ascii="Times New Roman" w:hAnsi="Times New Roman"/>
        </w:rPr>
        <w:fldChar w:fldCharType="separate"/>
      </w:r>
      <w:r>
        <w:rPr>
          <w:sz w:val="24"/>
          <w:szCs w:val="24"/>
          <w:rFonts w:cs="Times New Roman" w:ascii="Times New Roman" w:hAnsi="Times New Roman"/>
        </w:rPr>
        <w:t>1.1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1" w:name="_Toc132797863"/>
      <w:r>
        <w:rPr>
          <w:rFonts w:cs="Times New Roman" w:ascii="Times New Roman" w:hAnsi="Times New Roman"/>
          <w:b/>
          <w:bCs w:val="false"/>
          <w:i/>
          <w:iCs/>
          <w:sz w:val="24"/>
          <w:szCs w:val="24"/>
        </w:rPr>
        <w:t>Основания, в том числе критерии, в соответствии с которыми теплоснабжающая организация определена единой теплоснабжающей организацией</w:t>
      </w:r>
      <w:bookmarkEnd w:id="31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АО «Сети» наделена статусом ЕТО на основании Постановления Администрации муниципального образования «Город Новодвинск» от 24 июня 2015 года № 580-па.</w:t>
      </w:r>
    </w:p>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2" w:name="_Toc132797864"/>
      <w:r>
        <w:rPr>
          <w:rFonts w:cs="Times New Roman" w:ascii="Times New Roman" w:hAnsi="Times New Roman"/>
          <w:b/>
          <w:bCs w:val="false"/>
          <w:i/>
          <w:iCs/>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Start w:id="313" w:name="_Hlk132023088"/>
      <w:bookmarkEnd w:id="312"/>
      <w:bookmarkEnd w:id="31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Заявки теплоснабжающих организаций на присвоение статуса единой теплоснабжающей организации в рамках разработки проекта схемы теплоснабжения не поступали.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4" w:name="_Toc132797865"/>
      <w:r>
        <w:rPr>
          <w:rFonts w:cs="Times New Roman" w:ascii="Times New Roman" w:hAnsi="Times New Roman"/>
          <w:b/>
          <w:bCs w:val="false"/>
          <w:i/>
          <w:iCs/>
          <w:sz w:val="24"/>
          <w:szCs w:val="24"/>
        </w:rPr>
        <w:t>Описание границ зон деятельности единой теплоснабжающей организации (организаций)</w:t>
      </w:r>
      <w:bookmarkEnd w:id="314"/>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Границами зоны деятельности ЕТО АО «Сети» является система теплоснабжения г. Новодвинска. Границы зоны деятельности ЕТО АО «Сети» приведены в п. </w:t>
      </w:r>
      <w:r>
        <w:rPr>
          <w:rFonts w:cs="Times New Roman" w:ascii="Times New Roman" w:hAnsi="Times New Roman"/>
          <w:sz w:val="24"/>
          <w:szCs w:val="24"/>
        </w:rPr>
        <w:fldChar w:fldCharType="begin"/>
      </w:r>
      <w:r>
        <w:rPr>
          <w:sz w:val="24"/>
          <w:szCs w:val="24"/>
          <w:rFonts w:cs="Times New Roman" w:ascii="Times New Roman" w:hAnsi="Times New Roman"/>
        </w:rPr>
        <w:instrText> REF _Ref132023163 \r \h </w:instrText>
      </w:r>
      <w:r>
        <w:rPr>
          <w:sz w:val="24"/>
          <w:szCs w:val="24"/>
          <w:rFonts w:cs="Times New Roman" w:ascii="Times New Roman" w:hAnsi="Times New Roman"/>
        </w:rPr>
        <w:fldChar w:fldCharType="separate"/>
      </w:r>
      <w:r>
        <w:rPr>
          <w:sz w:val="24"/>
          <w:szCs w:val="24"/>
          <w:rFonts w:cs="Times New Roman" w:ascii="Times New Roman" w:hAnsi="Times New Roman"/>
        </w:rPr>
        <w:t>1.1</w:t>
      </w:r>
      <w:r>
        <w:rPr>
          <w:sz w:val="24"/>
          <w:szCs w:val="24"/>
          <w:rFonts w:cs="Times New Roman" w:ascii="Times New Roman" w:hAnsi="Times New Roman"/>
        </w:rPr>
        <w:fldChar w:fldCharType="end"/>
      </w:r>
      <w:r>
        <w:rPr>
          <w:rFonts w:cs="Times New Roman" w:ascii="Times New Roman" w:hAnsi="Times New Roman"/>
          <w:sz w:val="24"/>
          <w:szCs w:val="24"/>
        </w:rPr>
        <w:t xml:space="preserve"> (см. </w:t>
      </w:r>
      <w:r>
        <w:rPr>
          <w:rFonts w:cs="Times New Roman" w:ascii="Times New Roman" w:hAnsi="Times New Roman"/>
          <w:sz w:val="24"/>
          <w:szCs w:val="24"/>
        </w:rPr>
        <w:fldChar w:fldCharType="begin"/>
      </w:r>
      <w:r>
        <w:rPr>
          <w:sz w:val="24"/>
          <w:szCs w:val="24"/>
          <w:rFonts w:cs="Times New Roman" w:ascii="Times New Roman" w:hAnsi="Times New Roman"/>
        </w:rPr>
        <w:instrText> REF _Ref131002808 \h </w:instrText>
      </w:r>
      <w:r>
        <w:rPr>
          <w:sz w:val="24"/>
          <w:szCs w:val="24"/>
          <w:rFonts w:cs="Times New Roman" w:ascii="Times New Roman" w:hAnsi="Times New Roman"/>
        </w:rPr>
        <w:fldChar w:fldCharType="separate"/>
      </w:r>
      <w:r>
        <w:rPr>
          <w:sz w:val="24"/>
          <w:szCs w:val="24"/>
          <w:rFonts w:cs="Times New Roman" w:ascii="Times New Roman" w:hAnsi="Times New Roman"/>
        </w:rPr>
        <w:t>Рисунок 1</w:t>
      </w:r>
      <w:r>
        <w:rPr>
          <w:sz w:val="24"/>
          <w:szCs w:val="24"/>
          <w:rFonts w:cs="Times New Roman" w:ascii="Times New Roman" w:hAnsi="Times New Roman"/>
        </w:rPr>
        <w:fldChar w:fldCharType="end"/>
      </w:r>
      <w:r>
        <w:rPr>
          <w:rFonts w:cs="Times New Roman" w:ascii="Times New Roman" w:hAnsi="Times New Roman"/>
          <w:sz w:val="24"/>
          <w:szCs w:val="24"/>
        </w:rPr>
        <w:t>).</w:t>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15" w:name="_Toc132797866"/>
      <w:r>
        <w:rPr>
          <w:rFonts w:cs="Times New Roman" w:ascii="Times New Roman" w:hAnsi="Times New Roman"/>
          <w:b/>
          <w:bCs w:val="false"/>
          <w:sz w:val="24"/>
          <w:szCs w:val="24"/>
        </w:rPr>
        <w:t>ГЛАВА 16. РЕЕСТР ПРОЕКТОВ СХЕМЫ ТЕПЛОСНАБЖЕНИЯ</w:t>
      </w:r>
      <w:bookmarkEnd w:id="315"/>
    </w:p>
    <w:p>
      <w:pPr>
        <w:pStyle w:val="ListParagraph"/>
        <w:numPr>
          <w:ilvl w:val="0"/>
          <w:numId w:val="0"/>
        </w:numPr>
        <w:ind w:left="567" w:hanging="0"/>
        <w:jc w:val="both"/>
        <w:outlineLvl w:val="0"/>
        <w:rPr>
          <w:rFonts w:ascii="Times New Roman" w:hAnsi="Times New Roman" w:cs="Times New Roman"/>
          <w:b/>
          <w:b/>
          <w:bCs w:val="false"/>
          <w:sz w:val="24"/>
          <w:szCs w:val="24"/>
        </w:rPr>
      </w:pPr>
      <w:r>
        <w:rPr>
          <w:rFonts w:cs="Times New Roman" w:ascii="Times New Roman" w:hAnsi="Times New Roman"/>
          <w:b/>
          <w:bCs w:val="false"/>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6" w:name="_Toc132797867"/>
      <w:r>
        <w:rPr>
          <w:rFonts w:cs="Times New Roman" w:ascii="Times New Roman" w:hAnsi="Times New Roman"/>
          <w:b/>
          <w:bCs w:val="false"/>
          <w:i/>
          <w:iCs/>
          <w:sz w:val="24"/>
          <w:szCs w:val="24"/>
        </w:rPr>
        <w:t>Перечень мероприятий по строительству, реконструкции или техническому перевооружению источников тепловой энергии</w:t>
      </w:r>
      <w:bookmarkEnd w:id="316"/>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Перечень мероприятий по строительству, реконструкции или техническому перевооружению ТЭС-1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_Ref132024499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w:t>
      </w:r>
    </w:p>
    <w:p>
      <w:pPr>
        <w:sectPr>
          <w:headerReference w:type="default" r:id="rId42"/>
          <w:footerReference w:type="default" r:id="rId43"/>
          <w:type w:val="nextPage"/>
          <w:pgSz w:w="11906" w:h="16838"/>
          <w:pgMar w:left="1418" w:right="851" w:header="283" w:top="851" w:footer="0" w:bottom="851" w:gutter="0"/>
          <w:pgNumType w:fmt="decimal"/>
          <w:formProt w:val="false"/>
          <w:textDirection w:val="lrTb"/>
          <w:docGrid w:type="default" w:linePitch="299" w:charSpace="8192"/>
        </w:sectPr>
        <w:pStyle w:val="Normal"/>
        <w:rPr>
          <w:rFonts w:ascii="Times New Roman" w:hAnsi="Times New Roman" w:cs="Times New Roman"/>
          <w:sz w:val="24"/>
          <w:szCs w:val="24"/>
        </w:rPr>
      </w:pPr>
      <w:r>
        <w:rPr>
          <w:rFonts w:cs="Times New Roman" w:ascii="Times New Roman" w:hAnsi="Times New Roman"/>
          <w:sz w:val="24"/>
          <w:szCs w:val="24"/>
        </w:rPr>
      </w:r>
    </w:p>
    <w:p>
      <w:pPr>
        <w:pStyle w:val="Caption"/>
        <w:tabs>
          <w:tab w:val="clear" w:pos="708"/>
          <w:tab w:val="left" w:pos="1291" w:leader="none"/>
          <w:tab w:val="right" w:pos="9636" w:leader="none"/>
        </w:tabs>
        <w:spacing w:before="120" w:after="0"/>
        <w:jc w:val="both"/>
        <w:rPr>
          <w:rFonts w:cs="Times New Roman"/>
          <w:szCs w:val="24"/>
        </w:rPr>
      </w:pPr>
      <w:r>
        <w:rPr>
          <w:rFonts w:cs="Times New Roman"/>
          <w:szCs w:val="24"/>
        </w:rPr>
        <w:t xml:space="preserve">Таблица </w:t>
      </w:r>
      <w:bookmarkStart w:id="317" w:name="_Ref132024499"/>
      <w:bookmarkEnd w:id="317"/>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73</w:t>
      </w:r>
      <w:r>
        <w:rPr>
          <w:szCs w:val="24"/>
          <w:rFonts w:cs="Times New Roman"/>
        </w:rPr>
        <w:fldChar w:fldCharType="end"/>
      </w:r>
      <w:r>
        <w:rPr>
          <w:rFonts w:cs="Times New Roman"/>
          <w:szCs w:val="24"/>
        </w:rPr>
        <w:t>. Перечень мероприятий по строительству, реконструкции или техническому перевооружению ТЭС-1</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3523"/>
        <w:gridCol w:w="1450"/>
        <w:gridCol w:w="1452"/>
        <w:gridCol w:w="1451"/>
        <w:gridCol w:w="1452"/>
        <w:gridCol w:w="1451"/>
        <w:gridCol w:w="1452"/>
        <w:gridCol w:w="1451"/>
        <w:gridCol w:w="1452"/>
      </w:tblGrid>
      <w:tr>
        <w:trPr>
          <w:tblHeader w:val="true"/>
        </w:trPr>
        <w:tc>
          <w:tcPr>
            <w:tcW w:w="3523"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Стоимость проектов, тыс. руб.</w:t>
            </w:r>
          </w:p>
        </w:tc>
        <w:tc>
          <w:tcPr>
            <w:tcW w:w="145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2023</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2024</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2025</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2026</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2027</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2028</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2029</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2030–2040</w:t>
            </w:r>
          </w:p>
        </w:tc>
      </w:tr>
      <w:tr>
        <w:trPr/>
        <w:tc>
          <w:tcPr>
            <w:tcW w:w="15134" w:type="dxa"/>
            <w:gridSpan w:val="9"/>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Подгруппа проектов 001.02.02.000 "Реконструкция источников теплоснабжения"</w:t>
            </w:r>
          </w:p>
        </w:tc>
      </w:tr>
      <w:tr>
        <w:trPr/>
        <w:tc>
          <w:tcPr>
            <w:tcW w:w="3523"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проектов</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1 146 614,60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1 705 685,90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1 914 565,90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479 439,90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проектов накопленным итогом</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3 832 266,20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5 537 952,10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7 452 518,00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Источники инвестиций, в том числе:</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Амортизация</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285 958,07</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262 928,66</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256 647,10</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430 915,55</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279 849,66</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Кредиты</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2 399 693,53</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883 685,94</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1 449 038,80</w:t>
            </w:r>
          </w:p>
        </w:tc>
        <w:tc>
          <w:tcPr>
            <w:tcW w:w="145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1 483 650,35</w:t>
            </w:r>
          </w:p>
        </w:tc>
        <w:tc>
          <w:tcPr>
            <w:tcW w:w="1452"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199 590,24</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15134" w:type="dxa"/>
            <w:gridSpan w:val="9"/>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Проект 001.02.02.001 «Реконструкция ТЭС-1»</w:t>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1 146 614,60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1 705 685,90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1 914 565,90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479 439,90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3523" w:type="dxa"/>
            <w:tcBorders/>
            <w:shd w:fill="auto" w:val="clea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 накопленным итогом</w:t>
            </w:r>
          </w:p>
        </w:tc>
        <w:tc>
          <w:tcPr>
            <w:tcW w:w="145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2 685 651,60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3 832 266,20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5 537 952,10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7 452 518,00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c>
          <w:tcPr>
            <w:tcW w:w="145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c>
          <w:tcPr>
            <w:tcW w:w="1452"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7 931 957,90</w:t>
            </w:r>
          </w:p>
        </w:tc>
      </w:tr>
    </w:tbl>
    <w:p>
      <w:pPr>
        <w:pStyle w:val="ListParagraph"/>
        <w:numPr>
          <w:ilvl w:val="0"/>
          <w:numId w:val="0"/>
        </w:numPr>
        <w:ind w:left="567" w:hanging="0"/>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18" w:name="_Toc132797868"/>
      <w:r>
        <w:rPr>
          <w:rFonts w:cs="Times New Roman" w:ascii="Times New Roman" w:hAnsi="Times New Roman"/>
          <w:b/>
          <w:bCs w:val="false"/>
          <w:i/>
          <w:iCs/>
          <w:sz w:val="24"/>
          <w:szCs w:val="24"/>
        </w:rPr>
        <w:t>Перечень мероприятий по строительству, реконструкции и техническому перевооружению тепловых сетей и сооружений на них</w:t>
      </w:r>
      <w:bookmarkEnd w:id="318"/>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 xml:space="preserve">Перечень мероприятий по строительству, реконструкции и техническому перевооружению тепловых сетей АО «Сети» и сооружений на них приведен в Таблице </w:t>
      </w:r>
      <w:r>
        <w:rPr>
          <w:rFonts w:cs="Times New Roman" w:ascii="Times New Roman" w:hAnsi="Times New Roman"/>
          <w:sz w:val="24"/>
          <w:szCs w:val="24"/>
        </w:rPr>
        <w:fldChar w:fldCharType="begin"/>
      </w:r>
      <w:r>
        <w:rPr>
          <w:sz w:val="24"/>
          <w:szCs w:val="24"/>
          <w:rFonts w:cs="Times New Roman" w:ascii="Times New Roman" w:hAnsi="Times New Roman"/>
        </w:rPr>
        <w:instrText> REF _Ref132024585 \h </w:instrText>
      </w:r>
      <w:r>
        <w:rPr>
          <w:sz w:val="24"/>
          <w:szCs w:val="24"/>
          <w:rFonts w:cs="Times New Roman" w:ascii="Times New Roman" w:hAnsi="Times New Roman"/>
        </w:rPr>
        <w:fldChar w:fldCharType="separate"/>
      </w:r>
      <w:r>
        <w:rPr>
          <w:sz w:val="24"/>
          <w:szCs w:val="24"/>
          <w:rFonts w:cs="Times New Roman" w:ascii="Times New Roman" w:hAnsi="Times New Roman"/>
        </w:rPr>
      </w:r>
      <w:r>
        <w:rPr>
          <w:sz w:val="24"/>
          <w:szCs w:val="24"/>
          <w:rFonts w:cs="Times New Roman" w:ascii="Times New Roman" w:hAnsi="Times New Roman"/>
        </w:rPr>
        <w:fldChar w:fldCharType="end"/>
      </w:r>
      <w:r>
        <w:rPr>
          <w:rFonts w:cs="Times New Roman" w:ascii="Times New Roman" w:hAnsi="Times New Roman"/>
          <w:sz w:val="24"/>
          <w:szCs w:val="24"/>
        </w:rPr>
        <w:t xml:space="preserve">. </w:t>
      </w:r>
    </w:p>
    <w:p>
      <w:pPr>
        <w:pStyle w:val="Normal"/>
        <w:rPr>
          <w:rFonts w:ascii="Times New Roman" w:hAnsi="Times New Roman" w:cs="Times New Roman"/>
          <w:sz w:val="24"/>
          <w:szCs w:val="24"/>
        </w:rPr>
      </w:pPr>
      <w:r>
        <w:rPr>
          <w:rFonts w:cs="Times New Roman" w:ascii="Times New Roman" w:hAnsi="Times New Roman"/>
          <w:sz w:val="24"/>
          <w:szCs w:val="24"/>
        </w:rPr>
      </w:r>
      <w:r>
        <w:br w:type="page"/>
      </w:r>
    </w:p>
    <w:p>
      <w:pPr>
        <w:pStyle w:val="Caption"/>
        <w:tabs>
          <w:tab w:val="clear" w:pos="708"/>
          <w:tab w:val="left" w:pos="1291" w:leader="none"/>
          <w:tab w:val="right" w:pos="9636" w:leader="none"/>
        </w:tabs>
        <w:spacing w:before="120" w:after="0"/>
        <w:jc w:val="both"/>
        <w:rPr>
          <w:rFonts w:cs="Times New Roman"/>
          <w:szCs w:val="24"/>
        </w:rPr>
      </w:pPr>
      <w:bookmarkStart w:id="319" w:name="_Ref132796718"/>
      <w:r>
        <w:rPr>
          <w:rFonts w:cs="Times New Roman"/>
          <w:szCs w:val="24"/>
        </w:rPr>
        <w:t xml:space="preserve">Таблица </w:t>
      </w:r>
      <w:bookmarkStart w:id="320" w:name="_Ref132024585"/>
      <w:bookmarkEnd w:id="320"/>
      <w:r>
        <w:rPr>
          <w:rFonts w:cs="Times New Roman"/>
          <w:szCs w:val="24"/>
        </w:rPr>
        <w:fldChar w:fldCharType="begin"/>
      </w:r>
      <w:r>
        <w:rPr>
          <w:szCs w:val="24"/>
          <w:rFonts w:cs="Times New Roman"/>
        </w:rPr>
        <w:instrText> SEQ Таблица \* ARABIC </w:instrText>
      </w:r>
      <w:r>
        <w:rPr>
          <w:szCs w:val="24"/>
          <w:rFonts w:cs="Times New Roman"/>
        </w:rPr>
        <w:fldChar w:fldCharType="separate"/>
      </w:r>
      <w:r>
        <w:rPr>
          <w:szCs w:val="24"/>
          <w:rFonts w:cs="Times New Roman"/>
        </w:rPr>
        <w:t>74</w:t>
      </w:r>
      <w:r>
        <w:rPr>
          <w:szCs w:val="24"/>
          <w:rFonts w:cs="Times New Roman"/>
        </w:rPr>
        <w:fldChar w:fldCharType="end"/>
      </w:r>
      <w:bookmarkEnd w:id="319"/>
      <w:r>
        <w:rPr>
          <w:rFonts w:cs="Times New Roman"/>
          <w:szCs w:val="24"/>
        </w:rPr>
        <w:t>. Перечень мероприятий по строительству, реконструкции и техническому перевооружению тепловых сетей АО «Сети» и сооружений на них</w:t>
      </w:r>
    </w:p>
    <w:tbl>
      <w:tblPr>
        <w:tblStyle w:val="af"/>
        <w:tblW w:w="5000" w:type="pct"/>
        <w:jc w:val="left"/>
        <w:tblInd w:w="0" w:type="dxa"/>
        <w:tblCellMar>
          <w:top w:w="0" w:type="dxa"/>
          <w:left w:w="108" w:type="dxa"/>
          <w:bottom w:w="0" w:type="dxa"/>
          <w:right w:w="108" w:type="dxa"/>
        </w:tblCellMar>
        <w:tblLook w:firstRow="1" w:noVBand="1" w:lastRow="0" w:firstColumn="1" w:lastColumn="0" w:noHBand="0" w:val="04a0"/>
      </w:tblPr>
      <w:tblGrid>
        <w:gridCol w:w="4024"/>
        <w:gridCol w:w="1385"/>
        <w:gridCol w:w="1388"/>
        <w:gridCol w:w="1388"/>
        <w:gridCol w:w="1389"/>
        <w:gridCol w:w="1390"/>
        <w:gridCol w:w="1389"/>
        <w:gridCol w:w="1390"/>
        <w:gridCol w:w="1391"/>
      </w:tblGrid>
      <w:tr>
        <w:trPr/>
        <w:tc>
          <w:tcPr>
            <w:tcW w:w="4024"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Стоимость проектов, тыс. руб.</w:t>
            </w:r>
          </w:p>
        </w:tc>
        <w:tc>
          <w:tcPr>
            <w:tcW w:w="1385"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2023</w:t>
            </w:r>
          </w:p>
        </w:tc>
        <w:tc>
          <w:tcPr>
            <w:tcW w:w="1388"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2024</w:t>
            </w:r>
          </w:p>
        </w:tc>
        <w:tc>
          <w:tcPr>
            <w:tcW w:w="1388"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2025</w:t>
            </w:r>
          </w:p>
        </w:tc>
        <w:tc>
          <w:tcPr>
            <w:tcW w:w="1389"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2026</w:t>
            </w:r>
          </w:p>
        </w:tc>
        <w:tc>
          <w:tcPr>
            <w:tcW w:w="139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2027</w:t>
            </w:r>
          </w:p>
        </w:tc>
        <w:tc>
          <w:tcPr>
            <w:tcW w:w="1389"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2028</w:t>
            </w:r>
          </w:p>
        </w:tc>
        <w:tc>
          <w:tcPr>
            <w:tcW w:w="1390"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2029</w:t>
            </w:r>
          </w:p>
        </w:tc>
        <w:tc>
          <w:tcPr>
            <w:tcW w:w="1391" w:type="dxa"/>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2030–2040</w:t>
            </w:r>
          </w:p>
        </w:tc>
      </w:tr>
      <w:tr>
        <w:trPr/>
        <w:tc>
          <w:tcPr>
            <w:tcW w:w="15134" w:type="dxa"/>
            <w:gridSpan w:val="9"/>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Подгруппа проектов 001.01.03.000 "Реконструкция тепловых сетей"</w:t>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проектов</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21 880,84</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21 323,22</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21 041,22</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23 323,56</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28 663,24</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57 586,95</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проектов накопленным итогом</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21 880,84</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43 204,06</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64 245,28</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87 568,84</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116 232,08</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Источники инвестиций, в том числе:</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Амортизация</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21 880,84</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21 323,22</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21 041,22</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23 323,56</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28 663,24</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57 586,95</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r>
          </w:p>
        </w:tc>
      </w:tr>
      <w:tr>
        <w:trPr/>
        <w:tc>
          <w:tcPr>
            <w:tcW w:w="15134" w:type="dxa"/>
            <w:gridSpan w:val="9"/>
            <w:tcBorders/>
            <w:shd w:fill="auto" w:val="clea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Проект 001.01.03.000 " Реконструкция теплотрассы от ТНС № 3 до пересечения улиц Южная и Берденникова "</w:t>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21 880,84</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21 323,22</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21 041,22</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23 323,56</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28 663,24</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57 586,95</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0</w:t>
            </w:r>
          </w:p>
        </w:tc>
      </w:tr>
      <w:tr>
        <w:trPr/>
        <w:tc>
          <w:tcPr>
            <w:tcW w:w="4024" w:type="dxa"/>
            <w:tcBorders/>
            <w:shd w:fill="auto" w:val="clear"/>
            <w:vAlign w:val="center"/>
          </w:tcPr>
          <w:p>
            <w:pPr>
              <w:pStyle w:val="Normal"/>
              <w:spacing w:lineRule="auto" w:line="276" w:before="120" w:after="120"/>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Всего стоимость проекта накопленным итогом</w:t>
            </w:r>
          </w:p>
        </w:tc>
        <w:tc>
          <w:tcPr>
            <w:tcW w:w="1385"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21 880,84</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43 204,06</w:t>
            </w:r>
          </w:p>
        </w:tc>
        <w:tc>
          <w:tcPr>
            <w:tcW w:w="1388"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64 245,28</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87 568,84</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116 232,08</w:t>
            </w:r>
          </w:p>
        </w:tc>
        <w:tc>
          <w:tcPr>
            <w:tcW w:w="1389"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c>
          <w:tcPr>
            <w:tcW w:w="1390"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c>
          <w:tcPr>
            <w:tcW w:w="1391" w:type="dxa"/>
            <w:tcBorders/>
            <w:shd w:fill="auto" w:val="clear"/>
            <w:vAlign w:val="center"/>
          </w:tcPr>
          <w:p>
            <w:pPr>
              <w:pStyle w:val="Normal"/>
              <w:spacing w:lineRule="auto" w:line="276" w:before="120" w:after="120"/>
              <w:jc w:val="center"/>
              <w:rPr>
                <w:rFonts w:ascii="Times New Roman" w:hAnsi="Times New Roman" w:eastAsia="Times New Roman" w:cs="Times New Roman"/>
                <w:bCs w:val="false"/>
                <w:sz w:val="20"/>
                <w:szCs w:val="20"/>
                <w:lang w:eastAsia="ru-RU"/>
              </w:rPr>
            </w:pPr>
            <w:r>
              <w:rPr>
                <w:rFonts w:eastAsia="Times New Roman" w:cs="Times New Roman" w:ascii="Times New Roman" w:hAnsi="Times New Roman"/>
                <w:bCs w:val="false"/>
                <w:sz w:val="20"/>
                <w:szCs w:val="20"/>
                <w:lang w:eastAsia="ru-RU"/>
              </w:rPr>
              <w:t>173 819,03</w:t>
            </w:r>
          </w:p>
        </w:tc>
      </w:tr>
    </w:tbl>
    <w:p>
      <w:pPr>
        <w:pStyle w:val="ListParagraph"/>
        <w:numPr>
          <w:ilvl w:val="0"/>
          <w:numId w:val="0"/>
        </w:numPr>
        <w:ind w:left="360" w:hanging="0"/>
        <w:jc w:val="both"/>
        <w:rPr>
          <w:rFonts w:ascii="Times New Roman" w:hAnsi="Times New Roman" w:cs="Times New Roman"/>
          <w:sz w:val="24"/>
          <w:szCs w:val="24"/>
        </w:rPr>
      </w:pPr>
      <w:r>
        <w:rPr>
          <w:rFonts w:cs="Times New Roman" w:ascii="Times New Roman" w:hAnsi="Times New Roman"/>
          <w:sz w:val="24"/>
          <w:szCs w:val="24"/>
        </w:rPr>
      </w:r>
    </w:p>
    <w:p>
      <w:pPr>
        <w:sectPr>
          <w:headerReference w:type="default" r:id="rId44"/>
          <w:footerReference w:type="default" r:id="rId45"/>
          <w:type w:val="nextPage"/>
          <w:pgSz w:orient="landscape" w:w="16838" w:h="11906"/>
          <w:pgMar w:left="851" w:right="851" w:header="284" w:top="1418" w:footer="0" w:bottom="851" w:gutter="0"/>
          <w:pgNumType w:fmt="decimal"/>
          <w:formProt w:val="false"/>
          <w:textDirection w:val="lrTb"/>
          <w:docGrid w:type="default" w:linePitch="299" w:charSpace="8192"/>
        </w:sectPr>
        <w:pStyle w:val="Normal"/>
        <w:rPr>
          <w:rFonts w:ascii="Times New Roman" w:hAnsi="Times New Roman" w:cs="Times New Roman"/>
          <w:bCs/>
          <w:sz w:val="24"/>
          <w:szCs w:val="24"/>
        </w:rPr>
      </w:pPr>
      <w:r>
        <w:rPr>
          <w:rFonts w:cs="Times New Roman" w:ascii="Times New Roman" w:hAnsi="Times New Roman"/>
          <w:bCs/>
          <w:sz w:val="24"/>
          <w:szCs w:val="24"/>
        </w:rPr>
      </w:r>
    </w:p>
    <w:p>
      <w:pPr>
        <w:pStyle w:val="ListParagraph"/>
        <w:numPr>
          <w:ilvl w:val="1"/>
          <w:numId w:val="1"/>
        </w:numPr>
        <w:ind w:left="0" w:firstLine="567"/>
        <w:jc w:val="both"/>
        <w:outlineLvl w:val="0"/>
        <w:rPr>
          <w:rFonts w:ascii="Times New Roman" w:hAnsi="Times New Roman" w:cs="Times New Roman"/>
          <w:b/>
          <w:b/>
          <w:bCs w:val="false"/>
          <w:i/>
          <w:i/>
          <w:iCs/>
          <w:sz w:val="24"/>
          <w:szCs w:val="24"/>
        </w:rPr>
      </w:pPr>
      <w:bookmarkStart w:id="321" w:name="_Toc132797869"/>
      <w:r>
        <w:rPr>
          <w:rFonts w:cs="Times New Roman" w:ascii="Times New Roman" w:hAnsi="Times New Roman"/>
          <w:b/>
          <w:bCs w:val="false"/>
          <w:i/>
          <w:iCs/>
          <w:sz w:val="24"/>
          <w:szCs w:val="24"/>
        </w:rPr>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321"/>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Мероприятия по переходу от открытых систем теплоснабжения (горячего водоснабжения) на закрытые системы горячего водоснабжения не предусмотрены.</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22" w:name="_Toc132797870"/>
      <w:r>
        <w:rPr>
          <w:rFonts w:cs="Times New Roman" w:ascii="Times New Roman" w:hAnsi="Times New Roman"/>
          <w:b/>
          <w:bCs w:val="false"/>
          <w:sz w:val="24"/>
          <w:szCs w:val="24"/>
        </w:rPr>
        <w:t>ГЛАВА 17. ЗАМЕЧАНИЯ И ПРЕДЛОЖЕНИЯ К ПРОЕКТУ СХЕМЫ ТЕПЛОСНАБЖЕНИЯ</w:t>
      </w:r>
      <w:bookmarkEnd w:id="322"/>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момент разработки схемы теплоснабжения замечания и предложения к проекту схемы теплоснабжения не поступали.</w:t>
      </w:r>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r>
    </w:p>
    <w:p>
      <w:pPr>
        <w:pStyle w:val="ListParagraph"/>
        <w:numPr>
          <w:ilvl w:val="0"/>
          <w:numId w:val="1"/>
        </w:numPr>
        <w:ind w:left="0" w:firstLine="567"/>
        <w:jc w:val="both"/>
        <w:outlineLvl w:val="0"/>
        <w:rPr>
          <w:rFonts w:ascii="Times New Roman" w:hAnsi="Times New Roman" w:cs="Times New Roman"/>
          <w:b/>
          <w:b/>
          <w:bCs w:val="false"/>
          <w:sz w:val="24"/>
          <w:szCs w:val="24"/>
        </w:rPr>
      </w:pPr>
      <w:bookmarkStart w:id="323" w:name="_Toc132797871"/>
      <w:r>
        <w:rPr>
          <w:rFonts w:cs="Times New Roman" w:ascii="Times New Roman" w:hAnsi="Times New Roman"/>
          <w:b/>
          <w:bCs w:val="false"/>
          <w:sz w:val="24"/>
          <w:szCs w:val="24"/>
        </w:rPr>
        <w:t>ГЛАВА 18. СВОДНЫЙ ТОМ ИЗМЕНЕНИЙ, ВЫПОЛНЕННЫХ В ДОРАБОТАННОЙ И (ИЛИ) АКТУАЛИЗИРОВАННОЙ СХЕМЕ ТЕПЛОСНАБЖЕНИЯ.</w:t>
      </w:r>
      <w:bookmarkEnd w:id="323"/>
    </w:p>
    <w:p>
      <w:pPr>
        <w:pStyle w:val="Normal"/>
        <w:ind w:firstLine="567"/>
        <w:jc w:val="both"/>
        <w:rPr>
          <w:rFonts w:ascii="Times New Roman" w:hAnsi="Times New Roman" w:cs="Times New Roman"/>
          <w:sz w:val="24"/>
          <w:szCs w:val="24"/>
        </w:rPr>
      </w:pPr>
      <w:r>
        <w:rPr>
          <w:rFonts w:cs="Times New Roman" w:ascii="Times New Roman" w:hAnsi="Times New Roman"/>
          <w:sz w:val="24"/>
          <w:szCs w:val="24"/>
        </w:rPr>
        <w:t>На основании п. 10 Требований к порядку разработки и утверждения схем теплоснабжения, утверждённых Постановлением Правительства РФ от 22 февраля 2012 г. N 154 ,с учетом утверждения Постановлением Министерства строительства и архитектуры Архангельской области от 24 мая 2023 года № 18-п Генерального плана городского округа Архангельской области «Город Новодвинск», разработан проект новой схемы теплоснабжения.</w:t>
      </w:r>
    </w:p>
    <w:p>
      <w:pPr>
        <w:pStyle w:val="Normal"/>
        <w:ind w:firstLine="567"/>
        <w:jc w:val="both"/>
        <w:rPr/>
      </w:pPr>
      <w:r>
        <w:rPr>
          <w:rFonts w:cs="Times New Roman" w:ascii="Times New Roman" w:hAnsi="Times New Roman"/>
          <w:sz w:val="24"/>
          <w:szCs w:val="24"/>
        </w:rPr>
        <w:t>Изменения, внесенные в доработанную и (или) актуализированную схему теплоснабжения, а также сведения о том, какие мероприятия из утвержденной схемы теплоснабжения были выполнены в ретроспективном периоде отсутствуют.</w:t>
      </w:r>
    </w:p>
    <w:sectPr>
      <w:headerReference w:type="default" r:id="rId46"/>
      <w:footerReference w:type="default" r:id="rId47"/>
      <w:type w:val="nextPage"/>
      <w:pgSz w:w="11906" w:h="16838"/>
      <w:pgMar w:left="1418" w:right="851" w:header="283" w:top="851" w:footer="0" w:bottom="851" w:gutter="0"/>
      <w:pgNumType w:fmt="decimal"/>
      <w:formProt w:val="false"/>
      <w:textDirection w:val="lrTb"/>
      <w:docGrid w:type="default" w:linePitch="299" w:charSpace="8192"/>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cc"/>
    <w:family w:val="roman"/>
    <w:pitch w:val="variable"/>
  </w:font>
  <w:font w:name="Arial">
    <w:charset w:val="cc"/>
    <w:family w:val="roman"/>
    <w:pitch w:val="variable"/>
  </w:font>
  <w:font w:name="Calibri Light">
    <w:charset w:val="cc"/>
    <w:family w:val="roman"/>
    <w:pitch w:val="variable"/>
  </w:font>
  <w:font w:name="Courier New">
    <w:charset w:val="cc"/>
    <w:family w:val="roman"/>
    <w:pitch w:val="variable"/>
  </w:font>
  <w:font w:name="Liberation Sans">
    <w:altName w:val="Arial"/>
    <w:charset w:val="cc"/>
    <w:family w:val="swiss"/>
    <w:pitch w:val="variable"/>
  </w:font>
  <w:font w:name="Times New Roman">
    <w:charset w:val="cc"/>
    <w:family w:val="roman"/>
    <w:pitch w:val="variable"/>
  </w:font>
  <w:font w:name="Calibri">
    <w:charset w:val="cc"/>
    <w:family w:val="roman"/>
    <w:pitch w:val="variable"/>
  </w:font>
  <w:font w:name="Courier New">
    <w:charset w:val="01"/>
    <w:family w:val="modern"/>
    <w:pitch w:val="fixed"/>
  </w:font>
  <w:font w:name="Wingdings">
    <w:charset w:val="02"/>
    <w:family w:val="auto"/>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745346988"/>
    </w:sdtPr>
    <w:sdtContent>
      <w:p>
        <w:pPr>
          <w:pStyle w:val="Style26"/>
          <w:jc w:val="center"/>
          <w:rPr>
            <w:rFonts w:ascii="Times New Roman" w:hAnsi="Times New Roman" w:cs="Times New Roman"/>
            <w:sz w:val="24"/>
            <w:szCs w:val="24"/>
          </w:rPr>
        </w:pPr>
        <w:r>
          <w:rPr/>
          <w:fldChar w:fldCharType="begin"/>
        </w:r>
        <w:r>
          <w:rPr/>
          <w:instrText> PAGE </w:instrText>
        </w:r>
        <w:r>
          <w:rPr/>
          <w:fldChar w:fldCharType="separate"/>
        </w:r>
        <w:r>
          <w:rPr/>
          <w:t>10</w:t>
        </w:r>
        <w:r>
          <w:rPr/>
          <w:fldChar w:fldCharType="end"/>
        </w:r>
      </w:p>
    </w:sdtContent>
  </w:sdt>
  <w:p>
    <w:pPr>
      <w:pStyle w:val="Style26"/>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120288946"/>
    </w:sdtPr>
    <w:sdtContent>
      <w:p>
        <w:pPr>
          <w:pStyle w:val="Style26"/>
          <w:jc w:val="center"/>
          <w:rPr/>
        </w:pPr>
        <w:r>
          <w:rPr/>
          <w:fldChar w:fldCharType="begin"/>
        </w:r>
        <w:r>
          <w:rPr/>
          <w:instrText> PAGE </w:instrText>
        </w:r>
        <w:r>
          <w:rPr/>
          <w:fldChar w:fldCharType="separate"/>
        </w:r>
        <w:r>
          <w:rPr/>
          <w:t>21</w:t>
        </w:r>
        <w:r>
          <w:rPr/>
          <w:fldChar w:fldCharType="end"/>
        </w:r>
      </w:p>
    </w:sdtContent>
  </w:sdt>
  <w:p>
    <w:pPr>
      <w:pStyle w:val="Style26"/>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746053868"/>
    </w:sdtPr>
    <w:sdtContent>
      <w:p>
        <w:pPr>
          <w:pStyle w:val="Style26"/>
          <w:jc w:val="center"/>
          <w:rPr/>
        </w:pPr>
        <w:r>
          <w:rPr/>
          <w:fldChar w:fldCharType="begin"/>
        </w:r>
        <w:r>
          <w:rPr/>
          <w:instrText> PAGE </w:instrText>
        </w:r>
        <w:r>
          <w:rPr/>
          <w:fldChar w:fldCharType="separate"/>
        </w:r>
        <w:r>
          <w:rPr/>
          <w:t>37</w:t>
        </w:r>
        <w:r>
          <w:rPr/>
          <w:fldChar w:fldCharType="end"/>
        </w:r>
      </w:p>
    </w:sdtContent>
  </w:sdt>
  <w:p>
    <w:pPr>
      <w:pStyle w:val="Style26"/>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15694325"/>
    </w:sdtPr>
    <w:sdtContent>
      <w:p>
        <w:pPr>
          <w:pStyle w:val="Style26"/>
          <w:jc w:val="center"/>
          <w:rPr/>
        </w:pPr>
        <w:r>
          <w:rPr/>
          <w:fldChar w:fldCharType="begin"/>
        </w:r>
        <w:r>
          <w:rPr/>
          <w:instrText> PAGE </w:instrText>
        </w:r>
        <w:r>
          <w:rPr/>
          <w:fldChar w:fldCharType="separate"/>
        </w:r>
        <w:r>
          <w:rPr/>
          <w:t>50</w:t>
        </w:r>
        <w:r>
          <w:rPr/>
          <w:fldChar w:fldCharType="end"/>
        </w:r>
      </w:p>
    </w:sdtContent>
  </w:sdt>
  <w:p>
    <w:pPr>
      <w:pStyle w:val="Style26"/>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755324056"/>
    </w:sdtPr>
    <w:sdtContent>
      <w:p>
        <w:pPr>
          <w:pStyle w:val="Style26"/>
          <w:jc w:val="center"/>
          <w:rPr/>
        </w:pPr>
        <w:r>
          <w:rPr/>
          <w:fldChar w:fldCharType="begin"/>
        </w:r>
        <w:r>
          <w:rPr/>
          <w:instrText> PAGE </w:instrText>
        </w:r>
        <w:r>
          <w:rPr/>
          <w:fldChar w:fldCharType="separate"/>
        </w:r>
        <w:r>
          <w:rPr/>
          <w:t>69</w:t>
        </w:r>
        <w:r>
          <w:rPr/>
          <w:fldChar w:fldCharType="end"/>
        </w:r>
      </w:p>
    </w:sdtContent>
  </w:sdt>
  <w:p>
    <w:pPr>
      <w:pStyle w:val="Style26"/>
      <w:rPr/>
    </w:pPr>
    <w:r>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734993146"/>
    </w:sdtPr>
    <w:sdtContent>
      <w:p>
        <w:pPr>
          <w:pStyle w:val="Style26"/>
          <w:jc w:val="center"/>
          <w:rPr/>
        </w:pPr>
        <w:r>
          <w:rPr/>
          <w:fldChar w:fldCharType="begin"/>
        </w:r>
        <w:r>
          <w:rPr/>
          <w:instrText> PAGE </w:instrText>
        </w:r>
        <w:r>
          <w:rPr/>
          <w:fldChar w:fldCharType="separate"/>
        </w:r>
        <w:r>
          <w:rPr/>
          <w:t>72</w:t>
        </w:r>
        <w:r>
          <w:rPr/>
          <w:fldChar w:fldCharType="end"/>
        </w:r>
      </w:p>
    </w:sdtContent>
  </w:sdt>
  <w:p>
    <w:pPr>
      <w:pStyle w:val="Style26"/>
      <w:rPr/>
    </w:pPr>
    <w:r>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2004763459"/>
    </w:sdtPr>
    <w:sdtContent>
      <w:p>
        <w:pPr>
          <w:pStyle w:val="Style26"/>
          <w:jc w:val="center"/>
          <w:rPr/>
        </w:pPr>
        <w:r>
          <w:rPr/>
          <w:fldChar w:fldCharType="begin"/>
        </w:r>
        <w:r>
          <w:rPr/>
          <w:instrText> PAGE </w:instrText>
        </w:r>
        <w:r>
          <w:rPr/>
          <w:fldChar w:fldCharType="separate"/>
        </w:r>
        <w:r>
          <w:rPr/>
          <w:t>79</w:t>
        </w:r>
        <w:r>
          <w:rPr/>
          <w:fldChar w:fldCharType="end"/>
        </w:r>
      </w:p>
    </w:sdtContent>
  </w:sdt>
  <w:p>
    <w:pPr>
      <w:pStyle w:val="Style26"/>
      <w:rPr/>
    </w:pPr>
    <w:r>
      <w:rPr/>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073529527"/>
    </w:sdtPr>
    <w:sdtContent>
      <w:p>
        <w:pPr>
          <w:pStyle w:val="Style26"/>
          <w:jc w:val="center"/>
          <w:rPr/>
        </w:pPr>
        <w:r>
          <w:rPr/>
          <w:fldChar w:fldCharType="begin"/>
        </w:r>
        <w:r>
          <w:rPr/>
          <w:instrText> PAGE </w:instrText>
        </w:r>
        <w:r>
          <w:rPr/>
          <w:fldChar w:fldCharType="separate"/>
        </w:r>
        <w:r>
          <w:rPr/>
          <w:t>81</w:t>
        </w:r>
        <w:r>
          <w:rPr/>
          <w:fldChar w:fldCharType="end"/>
        </w:r>
      </w:p>
    </w:sdtContent>
  </w:sdt>
  <w:p>
    <w:pPr>
      <w:pStyle w:val="Style26"/>
      <w:rPr/>
    </w:pPr>
    <w:r>
      <w:rPr/>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982357269"/>
    </w:sdtPr>
    <w:sdtContent>
      <w:p>
        <w:pPr>
          <w:pStyle w:val="Style26"/>
          <w:jc w:val="center"/>
          <w:rPr/>
        </w:pPr>
        <w:r>
          <w:rPr/>
          <w:fldChar w:fldCharType="begin"/>
        </w:r>
        <w:r>
          <w:rPr/>
          <w:instrText> PAGE </w:instrText>
        </w:r>
        <w:r>
          <w:rPr/>
          <w:fldChar w:fldCharType="separate"/>
        </w:r>
        <w:r>
          <w:rPr/>
          <w:t>102</w:t>
        </w:r>
        <w:r>
          <w:rPr/>
          <w:fldChar w:fldCharType="end"/>
        </w:r>
      </w:p>
    </w:sdtContent>
  </w:sdt>
  <w:p>
    <w:pPr>
      <w:pStyle w:val="Style26"/>
      <w:rPr/>
    </w:pPr>
    <w:r>
      <w:rPr/>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674930853"/>
    </w:sdtPr>
    <w:sdtContent>
      <w:p>
        <w:pPr>
          <w:pStyle w:val="Style26"/>
          <w:jc w:val="center"/>
          <w:rPr/>
        </w:pPr>
        <w:r>
          <w:rPr/>
          <w:fldChar w:fldCharType="begin"/>
        </w:r>
        <w:r>
          <w:rPr/>
          <w:instrText> PAGE </w:instrText>
        </w:r>
        <w:r>
          <w:rPr/>
          <w:fldChar w:fldCharType="separate"/>
        </w:r>
        <w:r>
          <w:rPr/>
          <w:t>167</w:t>
        </w:r>
        <w:r>
          <w:rPr/>
          <w:fldChar w:fldCharType="end"/>
        </w:r>
      </w:p>
    </w:sdtContent>
  </w:sdt>
  <w:p>
    <w:pPr>
      <w:pStyle w:val="Style26"/>
      <w:rPr/>
    </w:pPr>
    <w:r>
      <w:rPr/>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324020188"/>
    </w:sdtPr>
    <w:sdtContent>
      <w:p>
        <w:pPr>
          <w:pStyle w:val="Style26"/>
          <w:jc w:val="center"/>
          <w:rPr/>
        </w:pPr>
        <w:r>
          <w:rPr/>
          <w:fldChar w:fldCharType="begin"/>
        </w:r>
        <w:r>
          <w:rPr/>
          <w:instrText> PAGE </w:instrText>
        </w:r>
        <w:r>
          <w:rPr/>
          <w:fldChar w:fldCharType="separate"/>
        </w:r>
        <w:r>
          <w:rPr/>
          <w:t>169</w:t>
        </w:r>
        <w:r>
          <w:rPr/>
          <w:fldChar w:fldCharType="end"/>
        </w:r>
      </w:p>
    </w:sdtContent>
  </w:sdt>
  <w:p>
    <w:pPr>
      <w:pStyle w:val="Style26"/>
      <w:rPr/>
    </w:pPr>
    <w:r>
      <w:rPr/>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305578824"/>
    </w:sdtPr>
    <w:sdtContent>
      <w:p>
        <w:pPr>
          <w:pStyle w:val="Style26"/>
          <w:jc w:val="center"/>
          <w:rPr/>
        </w:pPr>
        <w:r>
          <w:rPr/>
          <w:fldChar w:fldCharType="begin"/>
        </w:r>
        <w:r>
          <w:rPr/>
          <w:instrText> PAGE </w:instrText>
        </w:r>
        <w:r>
          <w:rPr/>
          <w:fldChar w:fldCharType="separate"/>
        </w:r>
        <w:r>
          <w:rPr/>
          <w:t>170</w:t>
        </w:r>
        <w:r>
          <w:rPr/>
          <w:fldChar w:fldCharType="end"/>
        </w:r>
      </w:p>
    </w:sdtContent>
  </w:sdt>
  <w:p>
    <w:pPr>
      <w:pStyle w:val="Style26"/>
      <w:rPr/>
    </w:pPr>
    <w:r>
      <w:rPr/>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1171697603"/>
    </w:sdtPr>
    <w:sdtContent>
      <w:p>
        <w:pPr>
          <w:pStyle w:val="Style26"/>
          <w:jc w:val="center"/>
          <w:rPr/>
        </w:pPr>
        <w:r>
          <w:rPr/>
          <w:fldChar w:fldCharType="begin"/>
        </w:r>
        <w:r>
          <w:rPr/>
          <w:instrText> PAGE </w:instrText>
        </w:r>
        <w:r>
          <w:rPr/>
          <w:fldChar w:fldCharType="separate"/>
        </w:r>
        <w:r>
          <w:rPr/>
          <w:t>172</w:t>
        </w:r>
        <w:r>
          <w:rPr/>
          <w:fldChar w:fldCharType="end"/>
        </w:r>
      </w:p>
    </w:sdtContent>
  </w:sdt>
  <w:p>
    <w:pPr>
      <w:pStyle w:val="Style26"/>
      <w:rPr/>
    </w:pPr>
    <w:r>
      <w:rPr/>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413880275"/>
    </w:sdtPr>
    <w:sdtContent>
      <w:p>
        <w:pPr>
          <w:pStyle w:val="Style26"/>
          <w:jc w:val="center"/>
          <w:rPr/>
        </w:pPr>
        <w:r>
          <w:rPr/>
          <w:fldChar w:fldCharType="begin"/>
        </w:r>
        <w:r>
          <w:rPr/>
          <w:instrText> PAGE </w:instrText>
        </w:r>
        <w:r>
          <w:rPr/>
          <w:fldChar w:fldCharType="separate"/>
        </w:r>
        <w:r>
          <w:rPr/>
          <w:t>177</w:t>
        </w:r>
        <w:r>
          <w:rPr/>
          <w:fldChar w:fldCharType="end"/>
        </w:r>
      </w:p>
    </w:sdtContent>
  </w:sdt>
  <w:p>
    <w:pPr>
      <w:pStyle w:val="Style26"/>
      <w:rPr/>
    </w:pPr>
    <w:r>
      <w:rPr/>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377323444"/>
    </w:sdtPr>
    <w:sdtContent>
      <w:p>
        <w:pPr>
          <w:pStyle w:val="Style26"/>
          <w:jc w:val="center"/>
          <w:rPr/>
        </w:pPr>
        <w:r>
          <w:rPr/>
          <w:fldChar w:fldCharType="begin"/>
        </w:r>
        <w:r>
          <w:rPr/>
          <w:instrText> PAGE </w:instrText>
        </w:r>
        <w:r>
          <w:rPr/>
          <w:fldChar w:fldCharType="separate"/>
        </w:r>
        <w:r>
          <w:rPr/>
          <w:t>180</w:t>
        </w:r>
        <w:r>
          <w:rPr/>
          <w:fldChar w:fldCharType="end"/>
        </w:r>
      </w:p>
    </w:sdtContent>
  </w:sdt>
  <w:p>
    <w:pPr>
      <w:pStyle w:val="Style26"/>
      <w:rPr/>
    </w:pPr>
    <w:r>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528140347"/>
    </w:sdtPr>
    <w:sdtContent>
      <w:p>
        <w:pPr>
          <w:pStyle w:val="Style26"/>
          <w:jc w:val="center"/>
          <w:rPr/>
        </w:pPr>
        <w:r>
          <w:rPr/>
          <w:fldChar w:fldCharType="begin"/>
        </w:r>
        <w:r>
          <w:rPr/>
          <w:instrText> PAGE </w:instrText>
        </w:r>
        <w:r>
          <w:rPr/>
          <w:fldChar w:fldCharType="separate"/>
        </w:r>
        <w:r>
          <w:rPr/>
          <w:t>182</w:t>
        </w:r>
        <w:r>
          <w:rPr/>
          <w:fldChar w:fldCharType="end"/>
        </w:r>
      </w:p>
    </w:sdtContent>
  </w:sdt>
  <w:p>
    <w:pPr>
      <w:pStyle w:val="Style26"/>
      <w:rPr/>
    </w:pPr>
    <w:r>
      <w:rPr/>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sdt>
    <w:sdtPr>
      <w:docPartObj>
        <w:docPartGallery w:val="Page Numbers (Bottom of Page)"/>
        <w:docPartUnique w:val="true"/>
      </w:docPartObj>
      <w:id w:val="577440541"/>
    </w:sdtPr>
    <w:sdtContent>
      <w:p>
        <w:pPr>
          <w:pStyle w:val="Style26"/>
          <w:jc w:val="center"/>
          <w:rPr/>
        </w:pPr>
        <w:r>
          <w:rPr/>
          <w:fldChar w:fldCharType="begin"/>
        </w:r>
        <w:r>
          <w:rPr/>
          <w:instrText> PAGE </w:instrText>
        </w:r>
        <w:r>
          <w:rPr/>
          <w:fldChar w:fldCharType="separate"/>
        </w:r>
        <w:r>
          <w:rPr/>
          <w:t>183</w:t>
        </w:r>
        <w:r>
          <w:rPr/>
          <w:fldChar w:fldCharType="end"/>
        </w:r>
      </w:p>
    </w:sdtContent>
  </w:sdt>
  <w:p>
    <w:pPr>
      <w:pStyle w:val="Style26"/>
      <w:rPr/>
    </w:pPr>
    <w:r>
      <w:rPr/>
    </w:r>
  </w:p>
</w:ftr>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rFonts w:ascii="Times New Roman" w:hAnsi="Times New Roman" w:cs="Times New Roman"/>
        <w:sz w:val="24"/>
        <w:szCs w:val="24"/>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rFonts w:ascii="Times New Roman" w:hAnsi="Times New Roman" w:cs="Times New Roman"/>
        <w:sz w:val="24"/>
        <w:szCs w:val="24"/>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Style25"/>
      <w:pBdr>
        <w:bottom w:val="single" w:sz="4" w:space="1" w:color="000000"/>
      </w:pBdr>
      <w:jc w:val="center"/>
      <w:rPr/>
    </w:pPr>
    <w:r>
      <w:rPr>
        <w:rFonts w:cs="Times New Roman" w:ascii="Times New Roman" w:hAnsi="Times New Roman"/>
        <w:sz w:val="24"/>
        <w:szCs w:val="24"/>
      </w:rPr>
      <w:t>Схема теплоснабжения Городского округа Архангельской области «Город Новодвинск»</w:t>
    </w:r>
  </w:p>
  <w:p>
    <w:pPr>
      <w:pStyle w:val="Style25"/>
      <w:pBdr>
        <w:bottom w:val="single" w:sz="4" w:space="1" w:color="000000"/>
      </w:pBdr>
      <w:jc w:val="center"/>
      <w:rPr/>
    </w:pPr>
    <w:r>
      <w:rPr>
        <w:rFonts w:cs="Times New Roman" w:ascii="Times New Roman" w:hAnsi="Times New Roman"/>
        <w:sz w:val="24"/>
        <w:szCs w:val="24"/>
      </w:rPr>
      <w:t>на период до 2040 года</w:t>
    </w:r>
  </w:p>
  <w:p>
    <w:pPr>
      <w:pStyle w:val="Style25"/>
      <w:jc w:val="center"/>
      <w:rPr>
        <w:rFonts w:ascii="Times New Roman" w:hAnsi="Times New Roman" w:cs="Times New Roman"/>
        <w:sz w:val="24"/>
        <w:szCs w:val="24"/>
      </w:rPr>
    </w:pPr>
    <w:r>
      <w:rPr>
        <w:rFonts w:cs="Times New Roman" w:ascii="Times New Roman" w:hAnsi="Times New Roman"/>
        <w:sz w:val="24"/>
        <w:szCs w:val="24"/>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w:abstractNum w:abstractNumId="1">
    <w:lvl w:ilvl="0">
      <w:start w:val="1"/>
      <w:numFmt w:val="decimal"/>
      <w:lvlText w:val="%1."/>
      <w:lvlJc w:val="left"/>
      <w:pPr>
        <w:ind w:left="360" w:hanging="360"/>
      </w:pPr>
      <w:rPr>
        <w:b/>
        <w:bCs w:val="false"/>
      </w:rPr>
    </w:lvl>
    <w:lvl w:ilvl="1">
      <w:start w:val="1"/>
      <w:numFmt w:val="decimal"/>
      <w:lvlText w:val="%1.%2."/>
      <w:lvlJc w:val="left"/>
      <w:pPr>
        <w:ind w:left="2843" w:hanging="432"/>
      </w:pPr>
      <w:rPr>
        <w:i/>
        <w:b/>
        <w:iCs/>
        <w:bCs w:val="false"/>
      </w:rPr>
    </w:lvl>
    <w:lvl w:ilvl="2">
      <w:start w:val="1"/>
      <w:numFmt w:val="decimal"/>
      <w:lvlText w:val="%1.%2.%3."/>
      <w:lvlJc w:val="left"/>
      <w:pPr>
        <w:ind w:left="5324" w:hanging="504"/>
      </w:pPr>
      <w:rPr>
        <w:i/>
        <w:b/>
        <w:iCs/>
        <w:bCs w:val="false"/>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Fonts w:cs="Courier New"/>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Fonts w:cs="Courier New"/>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Fonts w:cs="Courier New"/>
      </w:rPr>
    </w:lvl>
    <w:lvl w:ilvl="8">
      <w:start w:val="1"/>
      <w:numFmt w:val="bullet"/>
      <w:lvlText w:val=""/>
      <w:lvlJc w:val="left"/>
      <w:pPr>
        <w:ind w:left="7047" w:hanging="360"/>
      </w:pPr>
      <w:rPr>
        <w:rFonts w:ascii="Wingdings" w:hAnsi="Wingdings" w:cs="Wingdings" w:hint="default"/>
      </w:rPr>
    </w:lvl>
  </w:abstractNum>
  <w:abstractNum w:abstractNumId="3">
    <w:lvl w:ilvl="0">
      <w:start w:val="1"/>
      <w:numFmt w:val="none"/>
      <w:suff w:val="nothing"/>
      <w:lvlText w:val=""/>
      <w:lvlJc w:val="left"/>
      <w:pPr>
        <w:ind w:left="0" w:hanging="0"/>
      </w:pPr>
    </w:lvl>
    <w:lvl w:ilvl="1">
      <w:start w:val="1"/>
      <w:numFmt w:val="none"/>
      <w:suff w:val="nothing"/>
      <w:lvlText w:val=""/>
      <w:lvlJc w:val="left"/>
      <w:pPr>
        <w:ind w:left="0" w:hanging="0"/>
      </w:pPr>
    </w:lvl>
    <w:lvl w:ilvl="2">
      <w:start w:val="1"/>
      <w:numFmt w:val="none"/>
      <w:suff w:val="nothing"/>
      <w:lvlText w:val=""/>
      <w:lvlJc w:val="left"/>
      <w:pPr>
        <w:ind w:left="0" w:hanging="0"/>
      </w:pPr>
    </w:lvl>
    <w:lvl w:ilvl="3">
      <w:start w:val="1"/>
      <w:numFmt w:val="none"/>
      <w:suff w:val="nothing"/>
      <w:lvlText w:val=""/>
      <w:lvlJc w:val="left"/>
      <w:pPr>
        <w:ind w:left="0" w:hanging="0"/>
      </w:pPr>
    </w:lvl>
    <w:lvl w:ilvl="4">
      <w:start w:val="1"/>
      <w:numFmt w:val="none"/>
      <w:suff w:val="nothing"/>
      <w:lvlText w:val=""/>
      <w:lvlJc w:val="left"/>
      <w:pPr>
        <w:ind w:left="0" w:hanging="0"/>
      </w:pPr>
    </w:lvl>
    <w:lvl w:ilvl="5">
      <w:start w:val="1"/>
      <w:numFmt w:val="none"/>
      <w:suff w:val="nothing"/>
      <w:lvlText w:val=""/>
      <w:lvlJc w:val="left"/>
      <w:pPr>
        <w:ind w:left="0" w:hanging="0"/>
      </w:pPr>
    </w:lvl>
    <w:lvl w:ilvl="6">
      <w:start w:val="1"/>
      <w:numFmt w:val="none"/>
      <w:suff w:val="nothing"/>
      <w:lvlText w:val=""/>
      <w:lvlJc w:val="left"/>
      <w:pPr>
        <w:ind w:left="0" w:hanging="0"/>
      </w:pPr>
    </w:lvl>
    <w:lvl w:ilvl="7">
      <w:start w:val="1"/>
      <w:numFmt w:val="none"/>
      <w:suff w:val="nothing"/>
      <w:lvlText w:val=""/>
      <w:lvlJc w:val="left"/>
      <w:pPr>
        <w:ind w:left="0" w:hanging="0"/>
      </w:pPr>
    </w:lvl>
    <w:lvl w:ilvl="8">
      <w:start w:val="1"/>
      <w:numFmt w:val="none"/>
      <w:suff w:val="nothing"/>
      <w:lvlText w:val=""/>
      <w:lvlJc w:val="left"/>
      <w:pPr>
        <w:ind w:left="0" w:hanging="0"/>
      </w:pPr>
    </w:lvl>
  </w:abstractNum>
  <w:num w:numId="1">
    <w:abstractNumId w:val="1"/>
  </w:num>
  <w:num w:numId="2">
    <w:abstractNumId w:val="2"/>
  </w:num>
  <w:num w:numId="3">
    <w:abstractNumId w:val="3"/>
  </w:num>
</w:numbering>
</file>

<file path=word/settings.xml><?xml version="1.0" encoding="utf-8"?>
<w:settings xmlns:w="http://schemas.openxmlformats.org/wordprocessingml/2006/main">
  <w:zoom w:percent="100"/>
  <w:defaultTabStop w:val="708"/>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ru-RU" w:eastAsia="ja-JP" w:bidi="ar-SA"/>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Calibri" w:cs="Arial" w:eastAsiaTheme="minorHAnsi"/>
        <w:lang w:val="ru-RU" w:eastAsia="en-US" w:bidi="ar-SA"/>
      </w:rPr>
    </w:rPrDefault>
    <w:pPrDefault>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iPriority="0"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bb2805"/>
    <w:pPr>
      <w:widowControl/>
      <w:bidi w:val="0"/>
      <w:spacing w:lineRule="auto" w:line="276" w:before="120" w:after="0"/>
      <w:jc w:val="left"/>
    </w:pPr>
    <w:rPr>
      <w:rFonts w:ascii="Arial" w:hAnsi="Arial" w:eastAsia="Calibri" w:cs="Arial" w:eastAsiaTheme="minorHAnsi"/>
      <w:color w:val="auto"/>
      <w:kern w:val="0"/>
      <w:sz w:val="20"/>
      <w:szCs w:val="20"/>
      <w:lang w:val="ru-RU" w:eastAsia="en-US" w:bidi="ar-SA"/>
    </w:rPr>
  </w:style>
  <w:style w:type="paragraph" w:styleId="1">
    <w:name w:val="Heading 1"/>
    <w:basedOn w:val="Normal"/>
    <w:next w:val="Normal"/>
    <w:link w:val="10"/>
    <w:uiPriority w:val="9"/>
    <w:qFormat/>
    <w:rsid w:val="00ff3f60"/>
    <w:pPr>
      <w:keepNext w:val="true"/>
      <w:keepLines/>
      <w:spacing w:before="240" w:after="0"/>
      <w:outlineLvl w:val="0"/>
    </w:pPr>
    <w:rPr>
      <w:rFonts w:ascii="Calibri Light" w:hAnsi="Calibri Light" w:eastAsia="游ゴシック Light" w:cs="Times New Roman" w:asciiTheme="majorHAnsi" w:cstheme="majorBidi" w:eastAsiaTheme="majorEastAsia" w:hAnsiTheme="majorHAnsi"/>
      <w:color w:val="2F5496" w:themeColor="accent1" w:themeShade="bf"/>
      <w:sz w:val="32"/>
      <w:szCs w:val="32"/>
    </w:rPr>
  </w:style>
  <w:style w:type="character" w:styleId="DefaultParagraphFont" w:default="1">
    <w:name w:val="Default Paragraph Font"/>
    <w:uiPriority w:val="1"/>
    <w:semiHidden/>
    <w:unhideWhenUsed/>
    <w:qFormat/>
    <w:rPr/>
  </w:style>
  <w:style w:type="character" w:styleId="IntenseReference">
    <w:name w:val="Intense Reference"/>
    <w:basedOn w:val="DefaultParagraphFont"/>
    <w:uiPriority w:val="32"/>
    <w:qFormat/>
    <w:rsid w:val="00bb2805"/>
    <w:rPr>
      <w:b/>
      <w:bCs/>
      <w:smallCaps/>
      <w:color w:val="4472C4" w:themeColor="accent1"/>
      <w:spacing w:val="5"/>
    </w:rPr>
  </w:style>
  <w:style w:type="character" w:styleId="11" w:customStyle="1">
    <w:name w:val="Заголовок 1 Знак"/>
    <w:basedOn w:val="DefaultParagraphFont"/>
    <w:link w:val="1"/>
    <w:uiPriority w:val="9"/>
    <w:qFormat/>
    <w:rsid w:val="00ff3f60"/>
    <w:rPr>
      <w:rFonts w:ascii="Calibri Light" w:hAnsi="Calibri Light" w:eastAsia="游ゴシック Light" w:cs="Times New Roman" w:asciiTheme="majorHAnsi" w:cstheme="majorBidi" w:eastAsiaTheme="majorEastAsia" w:hAnsiTheme="majorHAnsi"/>
      <w:color w:val="2F5496" w:themeColor="accent1" w:themeShade="bf"/>
      <w:sz w:val="32"/>
      <w:szCs w:val="32"/>
    </w:rPr>
  </w:style>
  <w:style w:type="character" w:styleId="Style13" w:customStyle="1">
    <w:name w:val="Верхний колонтитул Знак"/>
    <w:basedOn w:val="DefaultParagraphFont"/>
    <w:link w:val="a7"/>
    <w:uiPriority w:val="99"/>
    <w:qFormat/>
    <w:rsid w:val="00e72338"/>
    <w:rPr/>
  </w:style>
  <w:style w:type="character" w:styleId="Style14" w:customStyle="1">
    <w:name w:val="Нижний колонтитул Знак"/>
    <w:basedOn w:val="DefaultParagraphFont"/>
    <w:link w:val="a9"/>
    <w:uiPriority w:val="99"/>
    <w:qFormat/>
    <w:rsid w:val="00e72338"/>
    <w:rPr/>
  </w:style>
  <w:style w:type="character" w:styleId="Style15" w:customStyle="1">
    <w:name w:val="Текст сноски Знак"/>
    <w:basedOn w:val="DefaultParagraphFont"/>
    <w:link w:val="ab"/>
    <w:uiPriority w:val="99"/>
    <w:semiHidden/>
    <w:qFormat/>
    <w:rsid w:val="00f337ac"/>
    <w:rPr/>
  </w:style>
  <w:style w:type="character" w:styleId="Style16">
    <w:name w:val="Привязка сноски"/>
    <w:rPr>
      <w:vertAlign w:val="superscript"/>
    </w:rPr>
  </w:style>
  <w:style w:type="character" w:styleId="FootnoteCharacters">
    <w:name w:val="Footnote Characters"/>
    <w:basedOn w:val="DefaultParagraphFont"/>
    <w:uiPriority w:val="99"/>
    <w:semiHidden/>
    <w:unhideWhenUsed/>
    <w:qFormat/>
    <w:rsid w:val="00f337ac"/>
    <w:rPr>
      <w:vertAlign w:val="superscript"/>
    </w:rPr>
  </w:style>
  <w:style w:type="character" w:styleId="Style17">
    <w:name w:val="Интернет-ссылка"/>
    <w:basedOn w:val="DefaultParagraphFont"/>
    <w:uiPriority w:val="99"/>
    <w:unhideWhenUsed/>
    <w:rsid w:val="004b0e70"/>
    <w:rPr>
      <w:color w:val="0563C1" w:themeColor="hyperlink"/>
      <w:u w:val="single"/>
    </w:rPr>
  </w:style>
  <w:style w:type="character" w:styleId="Style18" w:customStyle="1">
    <w:name w:val="Текст Знак"/>
    <w:basedOn w:val="DefaultParagraphFont"/>
    <w:link w:val="af0"/>
    <w:qFormat/>
    <w:rsid w:val="00b81f90"/>
    <w:rPr>
      <w:rFonts w:ascii="Courier New" w:hAnsi="Courier New" w:eastAsia="Times New Roman" w:cs="Times New Roman"/>
      <w:bCs/>
      <w:lang w:eastAsia="ru-RU"/>
    </w:rPr>
  </w:style>
  <w:style w:type="character" w:styleId="12" w:customStyle="1">
    <w:name w:val="Неразрешенное упоминание1"/>
    <w:basedOn w:val="DefaultParagraphFont"/>
    <w:uiPriority w:val="99"/>
    <w:semiHidden/>
    <w:unhideWhenUsed/>
    <w:qFormat/>
    <w:rsid w:val="00fd45be"/>
    <w:rPr>
      <w:color w:val="605E5C"/>
      <w:shd w:fill="E1DFDD" w:val="clear"/>
    </w:rPr>
  </w:style>
  <w:style w:type="character" w:styleId="PlaceholderText">
    <w:name w:val="Placeholder Text"/>
    <w:basedOn w:val="DefaultParagraphFont"/>
    <w:uiPriority w:val="99"/>
    <w:semiHidden/>
    <w:qFormat/>
    <w:rsid w:val="00e93b45"/>
    <w:rPr>
      <w:color w:val="808080"/>
    </w:rPr>
  </w:style>
  <w:style w:type="character" w:styleId="FollowedHyperlink">
    <w:name w:val="FollowedHyperlink"/>
    <w:basedOn w:val="DefaultParagraphFont"/>
    <w:uiPriority w:val="99"/>
    <w:semiHidden/>
    <w:unhideWhenUsed/>
    <w:qFormat/>
    <w:rsid w:val="00936f29"/>
    <w:rPr>
      <w:color w:val="954F72"/>
      <w:u w:val="single"/>
    </w:rPr>
  </w:style>
  <w:style w:type="character" w:styleId="UnresolvedMention">
    <w:name w:val="Unresolved Mention"/>
    <w:basedOn w:val="DefaultParagraphFont"/>
    <w:uiPriority w:val="99"/>
    <w:semiHidden/>
    <w:unhideWhenUsed/>
    <w:qFormat/>
    <w:rsid w:val="00a35cfd"/>
    <w:rPr>
      <w:color w:val="605E5C"/>
      <w:shd w:fill="E1DFDD" w:val="clear"/>
    </w:rPr>
  </w:style>
  <w:style w:type="character" w:styleId="ListLabel1">
    <w:name w:val="ListLabel 1"/>
    <w:qFormat/>
    <w:rPr>
      <w:b/>
      <w:bCs w:val="false"/>
    </w:rPr>
  </w:style>
  <w:style w:type="character" w:styleId="ListLabel2">
    <w:name w:val="ListLabel 2"/>
    <w:qFormat/>
    <w:rPr>
      <w:b/>
      <w:bCs w:val="false"/>
      <w:i/>
      <w:iCs/>
    </w:rPr>
  </w:style>
  <w:style w:type="character" w:styleId="ListLabel3">
    <w:name w:val="ListLabel 3"/>
    <w:qFormat/>
    <w:rPr>
      <w:b/>
      <w:bCs w:val="false"/>
      <w:i/>
      <w:iCs/>
    </w:rPr>
  </w:style>
  <w:style w:type="character" w:styleId="ListLabel4">
    <w:name w:val="ListLabel 4"/>
    <w:qFormat/>
    <w:rPr>
      <w:rFonts w:cs="Courier New"/>
    </w:rPr>
  </w:style>
  <w:style w:type="character" w:styleId="ListLabel5">
    <w:name w:val="ListLabel 5"/>
    <w:qFormat/>
    <w:rPr>
      <w:rFonts w:cs="Courier New"/>
    </w:rPr>
  </w:style>
  <w:style w:type="character" w:styleId="ListLabel6">
    <w:name w:val="ListLabel 6"/>
    <w:qFormat/>
    <w:rPr>
      <w:rFonts w:cs="Courier New"/>
    </w:rPr>
  </w:style>
  <w:style w:type="character" w:styleId="ListLabel7">
    <w:name w:val="ListLabel 7"/>
    <w:qFormat/>
    <w:rPr>
      <w:rFonts w:cs="Courier New"/>
    </w:rPr>
  </w:style>
  <w:style w:type="character" w:styleId="ListLabel8">
    <w:name w:val="ListLabel 8"/>
    <w:qFormat/>
    <w:rPr>
      <w:rFonts w:cs="Courier New"/>
    </w:rPr>
  </w:style>
  <w:style w:type="character" w:styleId="ListLabel9">
    <w:name w:val="ListLabel 9"/>
    <w:qFormat/>
    <w:rPr>
      <w:rFonts w:cs="Courier New"/>
    </w:rPr>
  </w:style>
  <w:style w:type="character" w:styleId="Style19">
    <w:name w:val="Ссылка указателя"/>
    <w:qFormat/>
    <w:rPr/>
  </w:style>
  <w:style w:type="paragraph" w:styleId="Style20">
    <w:name w:val="Заголовок"/>
    <w:basedOn w:val="Normal"/>
    <w:next w:val="Style21"/>
    <w:qFormat/>
    <w:pPr>
      <w:keepNext w:val="true"/>
      <w:spacing w:before="240" w:after="120"/>
    </w:pPr>
    <w:rPr>
      <w:rFonts w:ascii="Liberation Sans" w:hAnsi="Liberation Sans" w:eastAsia="Microsoft YaHei" w:cs="Arial"/>
      <w:sz w:val="28"/>
      <w:szCs w:val="28"/>
    </w:rPr>
  </w:style>
  <w:style w:type="paragraph" w:styleId="Style21">
    <w:name w:val="Body Text"/>
    <w:basedOn w:val="Normal"/>
    <w:pPr>
      <w:spacing w:lineRule="auto" w:line="276" w:before="0" w:after="140"/>
    </w:pPr>
    <w:rPr/>
  </w:style>
  <w:style w:type="paragraph" w:styleId="Style22">
    <w:name w:val="List"/>
    <w:basedOn w:val="Style21"/>
    <w:pPr/>
    <w:rPr>
      <w:rFonts w:cs="Arial"/>
    </w:rPr>
  </w:style>
  <w:style w:type="paragraph" w:styleId="Style23">
    <w:name w:val="Caption"/>
    <w:basedOn w:val="Normal"/>
    <w:qFormat/>
    <w:pPr>
      <w:suppressLineNumbers/>
      <w:spacing w:before="120" w:after="120"/>
    </w:pPr>
    <w:rPr>
      <w:rFonts w:cs="Arial"/>
      <w:i/>
      <w:iCs/>
      <w:sz w:val="24"/>
      <w:szCs w:val="24"/>
    </w:rPr>
  </w:style>
  <w:style w:type="paragraph" w:styleId="Style24">
    <w:name w:val="Указатель"/>
    <w:basedOn w:val="Normal"/>
    <w:qFormat/>
    <w:pPr>
      <w:suppressLineNumbers/>
    </w:pPr>
    <w:rPr>
      <w:rFonts w:cs="Arial"/>
    </w:rPr>
  </w:style>
  <w:style w:type="paragraph" w:styleId="ListParagraph">
    <w:name w:val="List Paragraph"/>
    <w:basedOn w:val="Normal"/>
    <w:uiPriority w:val="34"/>
    <w:qFormat/>
    <w:rsid w:val="00bb2805"/>
    <w:pPr/>
    <w:rPr>
      <w:bCs/>
    </w:rPr>
  </w:style>
  <w:style w:type="paragraph" w:styleId="TOCHeading">
    <w:name w:val="TOC Heading"/>
    <w:basedOn w:val="1"/>
    <w:next w:val="Normal"/>
    <w:uiPriority w:val="39"/>
    <w:unhideWhenUsed/>
    <w:qFormat/>
    <w:rsid w:val="00ff3f60"/>
    <w:pPr>
      <w:spacing w:lineRule="auto" w:line="259"/>
    </w:pPr>
    <w:rPr>
      <w:bCs/>
      <w:lang w:eastAsia="ru-RU"/>
    </w:rPr>
  </w:style>
  <w:style w:type="paragraph" w:styleId="Caption">
    <w:name w:val="caption"/>
    <w:basedOn w:val="Normal"/>
    <w:next w:val="Normal"/>
    <w:uiPriority w:val="35"/>
    <w:unhideWhenUsed/>
    <w:qFormat/>
    <w:rsid w:val="0054300c"/>
    <w:pPr>
      <w:spacing w:lineRule="auto" w:line="240" w:before="0" w:after="200"/>
    </w:pPr>
    <w:rPr>
      <w:rFonts w:ascii="Times New Roman" w:hAnsi="Times New Roman"/>
      <w:i/>
      <w:iCs/>
      <w:sz w:val="24"/>
      <w:szCs w:val="18"/>
    </w:rPr>
  </w:style>
  <w:style w:type="paragraph" w:styleId="Style25">
    <w:name w:val="Header"/>
    <w:basedOn w:val="Normal"/>
    <w:link w:val="a8"/>
    <w:uiPriority w:val="99"/>
    <w:unhideWhenUsed/>
    <w:rsid w:val="00e72338"/>
    <w:pPr>
      <w:tabs>
        <w:tab w:val="clear" w:pos="708"/>
        <w:tab w:val="center" w:pos="4677" w:leader="none"/>
        <w:tab w:val="right" w:pos="9355" w:leader="none"/>
      </w:tabs>
      <w:spacing w:lineRule="auto" w:line="240" w:before="0" w:after="0"/>
    </w:pPr>
    <w:rPr/>
  </w:style>
  <w:style w:type="paragraph" w:styleId="Style26">
    <w:name w:val="Footer"/>
    <w:basedOn w:val="Normal"/>
    <w:link w:val="aa"/>
    <w:uiPriority w:val="99"/>
    <w:unhideWhenUsed/>
    <w:rsid w:val="00e72338"/>
    <w:pPr>
      <w:tabs>
        <w:tab w:val="clear" w:pos="708"/>
        <w:tab w:val="center" w:pos="4677" w:leader="none"/>
        <w:tab w:val="right" w:pos="9355" w:leader="none"/>
      </w:tabs>
      <w:spacing w:lineRule="auto" w:line="240" w:before="0" w:after="0"/>
    </w:pPr>
    <w:rPr/>
  </w:style>
  <w:style w:type="paragraph" w:styleId="Style27">
    <w:name w:val="Footnote Text"/>
    <w:basedOn w:val="Normal"/>
    <w:link w:val="ac"/>
    <w:uiPriority w:val="99"/>
    <w:semiHidden/>
    <w:unhideWhenUsed/>
    <w:rsid w:val="00f337ac"/>
    <w:pPr>
      <w:spacing w:lineRule="auto" w:line="240" w:before="0" w:after="0"/>
    </w:pPr>
    <w:rPr/>
  </w:style>
  <w:style w:type="paragraph" w:styleId="13">
    <w:name w:val="TOC 1"/>
    <w:basedOn w:val="Normal"/>
    <w:next w:val="Normal"/>
    <w:autoRedefine/>
    <w:uiPriority w:val="39"/>
    <w:unhideWhenUsed/>
    <w:rsid w:val="008f730d"/>
    <w:pPr>
      <w:tabs>
        <w:tab w:val="clear" w:pos="708"/>
        <w:tab w:val="left" w:pos="880" w:leader="none"/>
        <w:tab w:val="right" w:pos="9626" w:leader="dot"/>
      </w:tabs>
      <w:spacing w:before="120" w:after="100"/>
      <w:jc w:val="both"/>
    </w:pPr>
    <w:rPr/>
  </w:style>
  <w:style w:type="paragraph" w:styleId="FORMATTEXT" w:customStyle="1">
    <w:name w:val=".FORMATTEXT"/>
    <w:uiPriority w:val="99"/>
    <w:qFormat/>
    <w:rsid w:val="00b9479b"/>
    <w:pPr>
      <w:widowControl w:val="false"/>
      <w:bidi w:val="0"/>
      <w:spacing w:lineRule="auto" w:line="240" w:before="0" w:after="0"/>
      <w:jc w:val="left"/>
    </w:pPr>
    <w:rPr>
      <w:rFonts w:eastAsia="游明朝" w:eastAsiaTheme="minorEastAsia" w:ascii="Arial" w:hAnsi="Arial" w:cs="Arial"/>
      <w:bCs/>
      <w:color w:val="auto"/>
      <w:kern w:val="0"/>
      <w:sz w:val="20"/>
      <w:szCs w:val="20"/>
      <w:lang w:eastAsia="ru-RU" w:val="ru-RU" w:bidi="ar-SA"/>
    </w:rPr>
  </w:style>
  <w:style w:type="paragraph" w:styleId="PlainText">
    <w:name w:val="Plain Text"/>
    <w:basedOn w:val="Normal"/>
    <w:link w:val="af1"/>
    <w:qFormat/>
    <w:rsid w:val="00b81f90"/>
    <w:pPr>
      <w:spacing w:lineRule="auto" w:line="240" w:before="0" w:after="0"/>
    </w:pPr>
    <w:rPr>
      <w:rFonts w:ascii="Courier New" w:hAnsi="Courier New" w:eastAsia="Times New Roman" w:cs="Times New Roman"/>
      <w:bCs/>
      <w:lang w:eastAsia="ru-RU"/>
    </w:rPr>
  </w:style>
  <w:style w:type="paragraph" w:styleId="2">
    <w:name w:val="TOC 2"/>
    <w:basedOn w:val="Normal"/>
    <w:next w:val="Normal"/>
    <w:autoRedefine/>
    <w:uiPriority w:val="39"/>
    <w:unhideWhenUsed/>
    <w:rsid w:val="00fd45be"/>
    <w:pPr>
      <w:spacing w:lineRule="auto" w:line="259" w:before="0" w:after="100"/>
      <w:ind w:left="220" w:hanging="0"/>
    </w:pPr>
    <w:rPr>
      <w:rFonts w:ascii="Calibri" w:hAnsi="Calibri" w:eastAsia="游明朝" w:cs="Arial" w:asciiTheme="minorHAnsi" w:cstheme="minorBidi" w:eastAsiaTheme="minorEastAsia" w:hAnsiTheme="minorHAnsi"/>
      <w:bCs/>
      <w:sz w:val="22"/>
      <w:szCs w:val="22"/>
      <w:lang w:eastAsia="ru-RU"/>
    </w:rPr>
  </w:style>
  <w:style w:type="paragraph" w:styleId="3">
    <w:name w:val="TOC 3"/>
    <w:basedOn w:val="Normal"/>
    <w:next w:val="Normal"/>
    <w:autoRedefine/>
    <w:uiPriority w:val="39"/>
    <w:unhideWhenUsed/>
    <w:rsid w:val="00fd45be"/>
    <w:pPr>
      <w:spacing w:lineRule="auto" w:line="259" w:before="0" w:after="100"/>
      <w:ind w:left="440" w:hanging="0"/>
    </w:pPr>
    <w:rPr>
      <w:rFonts w:ascii="Calibri" w:hAnsi="Calibri" w:eastAsia="游明朝" w:cs="Arial" w:asciiTheme="minorHAnsi" w:cstheme="minorBidi" w:eastAsiaTheme="minorEastAsia" w:hAnsiTheme="minorHAnsi"/>
      <w:bCs/>
      <w:sz w:val="22"/>
      <w:szCs w:val="22"/>
      <w:lang w:eastAsia="ru-RU"/>
    </w:rPr>
  </w:style>
  <w:style w:type="paragraph" w:styleId="4">
    <w:name w:val="TOC 4"/>
    <w:basedOn w:val="Normal"/>
    <w:next w:val="Normal"/>
    <w:autoRedefine/>
    <w:uiPriority w:val="39"/>
    <w:unhideWhenUsed/>
    <w:rsid w:val="00fd45be"/>
    <w:pPr>
      <w:spacing w:lineRule="auto" w:line="259" w:before="0" w:after="100"/>
      <w:ind w:left="660" w:hanging="0"/>
    </w:pPr>
    <w:rPr>
      <w:rFonts w:ascii="Calibri" w:hAnsi="Calibri" w:eastAsia="游明朝" w:cs="Arial" w:asciiTheme="minorHAnsi" w:cstheme="minorBidi" w:eastAsiaTheme="minorEastAsia" w:hAnsiTheme="minorHAnsi"/>
      <w:bCs/>
      <w:sz w:val="22"/>
      <w:szCs w:val="22"/>
      <w:lang w:eastAsia="ru-RU"/>
    </w:rPr>
  </w:style>
  <w:style w:type="paragraph" w:styleId="5">
    <w:name w:val="TOC 5"/>
    <w:basedOn w:val="Normal"/>
    <w:next w:val="Normal"/>
    <w:autoRedefine/>
    <w:uiPriority w:val="39"/>
    <w:unhideWhenUsed/>
    <w:rsid w:val="00fd45be"/>
    <w:pPr>
      <w:spacing w:lineRule="auto" w:line="259" w:before="0" w:after="100"/>
      <w:ind w:left="880" w:hanging="0"/>
    </w:pPr>
    <w:rPr>
      <w:rFonts w:ascii="Calibri" w:hAnsi="Calibri" w:eastAsia="游明朝" w:cs="Arial" w:asciiTheme="minorHAnsi" w:cstheme="minorBidi" w:eastAsiaTheme="minorEastAsia" w:hAnsiTheme="minorHAnsi"/>
      <w:bCs/>
      <w:sz w:val="22"/>
      <w:szCs w:val="22"/>
      <w:lang w:eastAsia="ru-RU"/>
    </w:rPr>
  </w:style>
  <w:style w:type="paragraph" w:styleId="6">
    <w:name w:val="TOC 6"/>
    <w:basedOn w:val="Normal"/>
    <w:next w:val="Normal"/>
    <w:autoRedefine/>
    <w:uiPriority w:val="39"/>
    <w:unhideWhenUsed/>
    <w:rsid w:val="00fd45be"/>
    <w:pPr>
      <w:spacing w:lineRule="auto" w:line="259" w:before="0" w:after="100"/>
      <w:ind w:left="1100" w:hanging="0"/>
    </w:pPr>
    <w:rPr>
      <w:rFonts w:ascii="Calibri" w:hAnsi="Calibri" w:eastAsia="游明朝" w:cs="Arial" w:asciiTheme="minorHAnsi" w:cstheme="minorBidi" w:eastAsiaTheme="minorEastAsia" w:hAnsiTheme="minorHAnsi"/>
      <w:bCs/>
      <w:sz w:val="22"/>
      <w:szCs w:val="22"/>
      <w:lang w:eastAsia="ru-RU"/>
    </w:rPr>
  </w:style>
  <w:style w:type="paragraph" w:styleId="7">
    <w:name w:val="TOC 7"/>
    <w:basedOn w:val="Normal"/>
    <w:next w:val="Normal"/>
    <w:autoRedefine/>
    <w:uiPriority w:val="39"/>
    <w:unhideWhenUsed/>
    <w:rsid w:val="00fd45be"/>
    <w:pPr>
      <w:spacing w:lineRule="auto" w:line="259" w:before="0" w:after="100"/>
      <w:ind w:left="1320" w:hanging="0"/>
    </w:pPr>
    <w:rPr>
      <w:rFonts w:ascii="Calibri" w:hAnsi="Calibri" w:eastAsia="游明朝" w:cs="Arial" w:asciiTheme="minorHAnsi" w:cstheme="minorBidi" w:eastAsiaTheme="minorEastAsia" w:hAnsiTheme="minorHAnsi"/>
      <w:bCs/>
      <w:sz w:val="22"/>
      <w:szCs w:val="22"/>
      <w:lang w:eastAsia="ru-RU"/>
    </w:rPr>
  </w:style>
  <w:style w:type="paragraph" w:styleId="8">
    <w:name w:val="TOC 8"/>
    <w:basedOn w:val="Normal"/>
    <w:next w:val="Normal"/>
    <w:autoRedefine/>
    <w:uiPriority w:val="39"/>
    <w:unhideWhenUsed/>
    <w:rsid w:val="00fd45be"/>
    <w:pPr>
      <w:spacing w:lineRule="auto" w:line="259" w:before="0" w:after="100"/>
      <w:ind w:left="1540" w:hanging="0"/>
    </w:pPr>
    <w:rPr>
      <w:rFonts w:ascii="Calibri" w:hAnsi="Calibri" w:eastAsia="游明朝" w:cs="Arial" w:asciiTheme="minorHAnsi" w:cstheme="minorBidi" w:eastAsiaTheme="minorEastAsia" w:hAnsiTheme="minorHAnsi"/>
      <w:bCs/>
      <w:sz w:val="22"/>
      <w:szCs w:val="22"/>
      <w:lang w:eastAsia="ru-RU"/>
    </w:rPr>
  </w:style>
  <w:style w:type="paragraph" w:styleId="9">
    <w:name w:val="TOC 9"/>
    <w:basedOn w:val="Normal"/>
    <w:next w:val="Normal"/>
    <w:autoRedefine/>
    <w:uiPriority w:val="39"/>
    <w:unhideWhenUsed/>
    <w:rsid w:val="00fd45be"/>
    <w:pPr>
      <w:spacing w:lineRule="auto" w:line="259" w:before="0" w:after="100"/>
      <w:ind w:left="1760" w:hanging="0"/>
    </w:pPr>
    <w:rPr>
      <w:rFonts w:ascii="Calibri" w:hAnsi="Calibri" w:eastAsia="游明朝" w:cs="Arial" w:asciiTheme="minorHAnsi" w:cstheme="minorBidi" w:eastAsiaTheme="minorEastAsia" w:hAnsiTheme="minorHAnsi"/>
      <w:bCs/>
      <w:sz w:val="22"/>
      <w:szCs w:val="22"/>
      <w:lang w:eastAsia="ru-RU"/>
    </w:rPr>
  </w:style>
  <w:style w:type="paragraph" w:styleId="Msonormal" w:customStyle="1">
    <w:name w:val="msonormal"/>
    <w:basedOn w:val="Normal"/>
    <w:qFormat/>
    <w:rsid w:val="00936f29"/>
    <w:pPr>
      <w:spacing w:lineRule="auto" w:line="240" w:beforeAutospacing="1" w:afterAutospacing="1"/>
    </w:pPr>
    <w:rPr>
      <w:rFonts w:ascii="Times New Roman" w:hAnsi="Times New Roman" w:eastAsia="Times New Roman" w:cs="Times New Roman"/>
      <w:sz w:val="24"/>
      <w:szCs w:val="24"/>
      <w:lang w:eastAsia="ru-RU"/>
    </w:rPr>
  </w:style>
  <w:style w:type="paragraph" w:styleId="Xl63" w:customStyle="1">
    <w:name w:val="xl63"/>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Times New Roman" w:hAnsi="Times New Roman" w:eastAsia="Times New Roman" w:cs="Times New Roman"/>
      <w:lang w:eastAsia="ru-RU"/>
    </w:rPr>
  </w:style>
  <w:style w:type="paragraph" w:styleId="Xl64" w:customStyle="1">
    <w:name w:val="xl64"/>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textAlignment w:val="center"/>
    </w:pPr>
    <w:rPr>
      <w:rFonts w:ascii="Times New Roman" w:hAnsi="Times New Roman" w:eastAsia="Times New Roman" w:cs="Times New Roman"/>
      <w:b/>
      <w:bCs/>
      <w:lang w:eastAsia="ru-RU"/>
    </w:rPr>
  </w:style>
  <w:style w:type="paragraph" w:styleId="Xl65" w:customStyle="1">
    <w:name w:val="xl65"/>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center"/>
    </w:pPr>
    <w:rPr>
      <w:rFonts w:ascii="Times New Roman" w:hAnsi="Times New Roman" w:eastAsia="Times New Roman" w:cs="Times New Roman"/>
      <w:lang w:eastAsia="ru-RU"/>
    </w:rPr>
  </w:style>
  <w:style w:type="paragraph" w:styleId="Xl66" w:customStyle="1">
    <w:name w:val="xl66"/>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jc w:val="center"/>
      <w:textAlignment w:val="center"/>
    </w:pPr>
    <w:rPr>
      <w:rFonts w:ascii="Times New Roman" w:hAnsi="Times New Roman" w:eastAsia="Times New Roman" w:cs="Times New Roman"/>
      <w:lang w:eastAsia="ru-RU"/>
    </w:rPr>
  </w:style>
  <w:style w:type="paragraph" w:styleId="Xl67" w:customStyle="1">
    <w:name w:val="xl67"/>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Times New Roman" w:hAnsi="Times New Roman" w:eastAsia="Times New Roman" w:cs="Times New Roman"/>
      <w:lang w:eastAsia="ru-RU"/>
    </w:rPr>
  </w:style>
  <w:style w:type="paragraph" w:styleId="Xl68" w:customStyle="1">
    <w:name w:val="xl68"/>
    <w:basedOn w:val="Normal"/>
    <w:qFormat/>
    <w:rsid w:val="00936f29"/>
    <w:pPr>
      <w:pBdr>
        <w:top w:val="single" w:sz="4" w:space="0" w:color="000000"/>
        <w:left w:val="single" w:sz="4" w:space="0" w:color="000000"/>
        <w:bottom w:val="single" w:sz="4" w:space="0" w:color="000000"/>
        <w:right w:val="single" w:sz="4" w:space="0" w:color="000000"/>
      </w:pBdr>
      <w:spacing w:lineRule="auto" w:line="240" w:beforeAutospacing="1" w:afterAutospacing="1"/>
    </w:pPr>
    <w:rPr>
      <w:rFonts w:ascii="Times New Roman" w:hAnsi="Times New Roman" w:eastAsia="Times New Roman" w:cs="Times New Roman"/>
      <w:lang w:eastAsia="ru-RU"/>
    </w:rPr>
  </w:style>
  <w:style w:type="paragraph" w:styleId="S1" w:customStyle="1">
    <w:name w:val="s_1"/>
    <w:basedOn w:val="Normal"/>
    <w:qFormat/>
    <w:rsid w:val="00e60845"/>
    <w:pPr>
      <w:spacing w:lineRule="auto" w:line="240" w:beforeAutospacing="1" w:afterAutospacing="1"/>
    </w:pPr>
    <w:rPr>
      <w:rFonts w:ascii="Times New Roman" w:hAnsi="Times New Roman" w:eastAsia="Times New Roman" w:cs="Times New Roman"/>
      <w:sz w:val="24"/>
      <w:szCs w:val="24"/>
      <w:lang w:eastAsia="ru-RU"/>
    </w:rPr>
  </w:style>
  <w:style w:type="paragraph" w:styleId="Empty" w:customStyle="1">
    <w:name w:val="empty"/>
    <w:basedOn w:val="Normal"/>
    <w:qFormat/>
    <w:rsid w:val="00e60845"/>
    <w:pPr>
      <w:spacing w:lineRule="auto" w:line="240" w:beforeAutospacing="1" w:afterAutospacing="1"/>
    </w:pPr>
    <w:rPr>
      <w:rFonts w:ascii="Times New Roman" w:hAnsi="Times New Roman" w:eastAsia="Times New Roman" w:cs="Times New Roman"/>
      <w:sz w:val="24"/>
      <w:szCs w:val="24"/>
      <w:lang w:eastAsia="ru-RU"/>
    </w:rPr>
  </w:style>
  <w:style w:type="numbering" w:styleId="NoList" w:default="1">
    <w:name w:val="No List"/>
    <w:uiPriority w:val="99"/>
    <w:semiHidden/>
    <w:unhideWhenUsed/>
    <w:qFormat/>
  </w:style>
  <w:style w:type="table" w:default="1" w:styleId="a2">
    <w:name w:val="Normal Table"/>
    <w:uiPriority w:val="99"/>
    <w:semiHidden/>
    <w:unhideWhenUsed/>
    <w:tblPr>
      <w:tblInd w:w="0" w:type="dxa"/>
      <w:tblCellMar>
        <w:top w:w="0" w:type="dxa"/>
        <w:left w:w="108" w:type="dxa"/>
        <w:bottom w:w="0" w:type="dxa"/>
        <w:right w:w="108" w:type="dxa"/>
      </w:tblCellMar>
    </w:tblPr>
  </w:style>
  <w:style w:type="table" w:styleId="af">
    <w:name w:val="Table Grid"/>
    <w:basedOn w:val="a2"/>
    <w:uiPriority w:val="39"/>
    <w:rsid w:val="00467fcf"/>
    <w:pPr>
      <w:spacing w:before="0" w:line="240" w:lineRule="auto"/>
    </w:pPr>
    <w:rPr>
      <w:rFonts w:asciiTheme="minorHAnsi" w:hAnsiTheme="minorHAnsi" w:cstheme="minorBidi"/>
      <w:bCs/>
      <w:sz w:val="22"/>
      <w:szCs w:val="22"/>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header" Target="header1.xml"/><Relationship Id="rId5" Type="http://schemas.openxmlformats.org/officeDocument/2006/relationships/footer" Target="footer1.xml"/><Relationship Id="rId6" Type="http://schemas.openxmlformats.org/officeDocument/2006/relationships/header" Target="header2.xml"/><Relationship Id="rId7" Type="http://schemas.openxmlformats.org/officeDocument/2006/relationships/footer" Target="footer2.xml"/><Relationship Id="rId8" Type="http://schemas.openxmlformats.org/officeDocument/2006/relationships/image" Target="media/image3.png"/><Relationship Id="rId9" Type="http://schemas.openxmlformats.org/officeDocument/2006/relationships/image" Target="media/image4.png"/><Relationship Id="rId10" Type="http://schemas.openxmlformats.org/officeDocument/2006/relationships/image" Target="media/image5.png"/><Relationship Id="rId11" Type="http://schemas.openxmlformats.org/officeDocument/2006/relationships/image" Target="media/image6.wmf"/><Relationship Id="rId12" Type="http://schemas.openxmlformats.org/officeDocument/2006/relationships/header" Target="header3.xml"/><Relationship Id="rId13" Type="http://schemas.openxmlformats.org/officeDocument/2006/relationships/footer" Target="footer3.xml"/><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header" Target="header4.xml"/><Relationship Id="rId17" Type="http://schemas.openxmlformats.org/officeDocument/2006/relationships/footer" Target="footer4.xml"/><Relationship Id="rId18" Type="http://schemas.openxmlformats.org/officeDocument/2006/relationships/header" Target="header5.xml"/><Relationship Id="rId19" Type="http://schemas.openxmlformats.org/officeDocument/2006/relationships/footer" Target="footer5.xml"/><Relationship Id="rId20" Type="http://schemas.openxmlformats.org/officeDocument/2006/relationships/header" Target="header6.xml"/><Relationship Id="rId21" Type="http://schemas.openxmlformats.org/officeDocument/2006/relationships/footer" Target="footer6.xml"/><Relationship Id="rId22" Type="http://schemas.openxmlformats.org/officeDocument/2006/relationships/header" Target="header7.xml"/><Relationship Id="rId23" Type="http://schemas.openxmlformats.org/officeDocument/2006/relationships/footer" Target="footer7.xml"/><Relationship Id="rId24" Type="http://schemas.openxmlformats.org/officeDocument/2006/relationships/header" Target="header8.xml"/><Relationship Id="rId25" Type="http://schemas.openxmlformats.org/officeDocument/2006/relationships/footer" Target="footer8.xml"/><Relationship Id="rId26" Type="http://schemas.openxmlformats.org/officeDocument/2006/relationships/header" Target="header9.xml"/><Relationship Id="rId27" Type="http://schemas.openxmlformats.org/officeDocument/2006/relationships/footer" Target="footer9.xml"/><Relationship Id="rId28" Type="http://schemas.openxmlformats.org/officeDocument/2006/relationships/header" Target="header10.xml"/><Relationship Id="rId29" Type="http://schemas.openxmlformats.org/officeDocument/2006/relationships/footer" Target="footer10.xml"/><Relationship Id="rId30" Type="http://schemas.openxmlformats.org/officeDocument/2006/relationships/header" Target="header11.xml"/><Relationship Id="rId31" Type="http://schemas.openxmlformats.org/officeDocument/2006/relationships/footer" Target="footer11.xml"/><Relationship Id="rId32" Type="http://schemas.openxmlformats.org/officeDocument/2006/relationships/header" Target="header12.xml"/><Relationship Id="rId33" Type="http://schemas.openxmlformats.org/officeDocument/2006/relationships/footer" Target="footer12.xml"/><Relationship Id="rId34" Type="http://schemas.openxmlformats.org/officeDocument/2006/relationships/header" Target="header13.xml"/><Relationship Id="rId35" Type="http://schemas.openxmlformats.org/officeDocument/2006/relationships/footer" Target="footer13.xml"/><Relationship Id="rId36" Type="http://schemas.openxmlformats.org/officeDocument/2006/relationships/header" Target="header14.xml"/><Relationship Id="rId37" Type="http://schemas.openxmlformats.org/officeDocument/2006/relationships/footer" Target="footer14.xml"/><Relationship Id="rId38" Type="http://schemas.openxmlformats.org/officeDocument/2006/relationships/header" Target="header15.xml"/><Relationship Id="rId39" Type="http://schemas.openxmlformats.org/officeDocument/2006/relationships/footer" Target="footer15.xml"/><Relationship Id="rId40" Type="http://schemas.openxmlformats.org/officeDocument/2006/relationships/header" Target="header16.xml"/><Relationship Id="rId41" Type="http://schemas.openxmlformats.org/officeDocument/2006/relationships/footer" Target="footer16.xml"/><Relationship Id="rId42" Type="http://schemas.openxmlformats.org/officeDocument/2006/relationships/header" Target="header17.xml"/><Relationship Id="rId43" Type="http://schemas.openxmlformats.org/officeDocument/2006/relationships/footer" Target="footer17.xml"/><Relationship Id="rId44" Type="http://schemas.openxmlformats.org/officeDocument/2006/relationships/header" Target="header18.xml"/><Relationship Id="rId45" Type="http://schemas.openxmlformats.org/officeDocument/2006/relationships/footer" Target="footer18.xml"/><Relationship Id="rId46" Type="http://schemas.openxmlformats.org/officeDocument/2006/relationships/header" Target="header19.xml"/><Relationship Id="rId47" Type="http://schemas.openxmlformats.org/officeDocument/2006/relationships/footer" Target="footer19.xml"/><Relationship Id="rId48" Type="http://schemas.openxmlformats.org/officeDocument/2006/relationships/numbering" Target="numbering.xml"/><Relationship Id="rId49" Type="http://schemas.openxmlformats.org/officeDocument/2006/relationships/fontTable" Target="fontTable.xml"/><Relationship Id="rId50" Type="http://schemas.openxmlformats.org/officeDocument/2006/relationships/settings" Target="settings.xml"/><Relationship Id="rId51" Type="http://schemas.openxmlformats.org/officeDocument/2006/relationships/theme" Target="theme/theme1.xml"/><Relationship Id="rId52" Type="http://schemas.openxmlformats.org/officeDocument/2006/relationships/customXml" Target="../customXml/item1.xml"/><Relationship Id="rId53" Type="http://schemas.openxmlformats.org/officeDocument/2006/relationships/customXml" Target="../customXml/item2.xml"/><Relationship Id="rId54" Type="http://schemas.openxmlformats.org/officeDocument/2006/relationships/customXml" Target="../customXml/item3.xml"/><Relationship Id="rId55" Type="http://schemas.openxmlformats.org/officeDocument/2006/relationships/customXml" Target="../customXml/item4.xml"/>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_rels/item2.xml.rels><?xml version="1.0" encoding="UTF-8"?>
<Relationships xmlns="http://schemas.openxmlformats.org/package/2006/relationships"><Relationship Id="rId1" Type="http://schemas.openxmlformats.org/officeDocument/2006/relationships/customXmlProps" Target="itemProps2.xml"/>
</Relationships>
</file>

<file path=customXml/_rels/item3.xml.rels><?xml version="1.0" encoding="UTF-8"?>
<Relationships xmlns="http://schemas.openxmlformats.org/package/2006/relationships"><Relationship Id="rId1" Type="http://schemas.openxmlformats.org/officeDocument/2006/relationships/customXmlProps" Target="itemProps3.xml"/>
</Relationships>
</file>

<file path=customXml/_rels/item4.xml.rels><?xml version="1.0" encoding="UTF-8"?>
<Relationships xmlns="http://schemas.openxmlformats.org/package/2006/relationships"><Relationship Id="rId1" Type="http://schemas.openxmlformats.org/officeDocument/2006/relationships/customXmlProps" Target="itemProps4.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Документ" ma:contentTypeID="0x01010085C07637D597614E8CF1E1E56A88F3AA" ma:contentTypeVersion="16" ma:contentTypeDescription="Создание документа." ma:contentTypeScope="" ma:versionID="3b242eefc179009b4c5a1a22160eb326">
  <xsd:schema xmlns:xsd="http://www.w3.org/2001/XMLSchema" xmlns:xs="http://www.w3.org/2001/XMLSchema" xmlns:p="http://schemas.microsoft.com/office/2006/metadata/properties" xmlns:ns2="66d6c224-d0ca-40c3-9ff2-ca81b48889b5" xmlns:ns3="2e02648c-765d-494a-99f0-ffe31f6f0d2f" targetNamespace="http://schemas.microsoft.com/office/2006/metadata/properties" ma:root="true" ma:fieldsID="45348178253bddd8ff8ad7eb84586f15" ns2:_="" ns3:_="">
    <xsd:import namespace="66d6c224-d0ca-40c3-9ff2-ca81b48889b5"/>
    <xsd:import namespace="2e02648c-765d-494a-99f0-ffe31f6f0d2f"/>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6d6c224-d0ca-40c3-9ff2-ca81b48889b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Теги изображений" ma:readOnly="false" ma:fieldId="{5cf76f15-5ced-4ddc-b409-7134ff3c332f}" ma:taxonomyMulti="true" ma:sspId="d1b823e4-c914-4b92-9cdd-0bf03718551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2e02648c-765d-494a-99f0-ffe31f6f0d2f" elementFormDefault="qualified">
    <xsd:import namespace="http://schemas.microsoft.com/office/2006/documentManagement/types"/>
    <xsd:import namespace="http://schemas.microsoft.com/office/infopath/2007/PartnerControls"/>
    <xsd:element name="SharedWithUsers" ma:index="18" nillable="true" ma:displayName="Общий доступ с использованием"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Совместно с подробностями" ma:internalName="SharedWithDetails" ma:readOnly="true">
      <xsd:simpleType>
        <xsd:restriction base="dms:Note">
          <xsd:maxLength value="255"/>
        </xsd:restriction>
      </xsd:simpleType>
    </xsd:element>
    <xsd:element name="TaxCatchAll" ma:index="23" nillable="true" ma:displayName="Taxonomy Catch All Column" ma:hidden="true" ma:list="{ec90abee-0531-4ec1-8013-5b6e29c363c5}" ma:internalName="TaxCatchAll" ma:showField="CatchAllData" ma:web="2e02648c-765d-494a-99f0-ffe31f6f0d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Тип контента"/>
        <xsd:element ref="dc:title" minOccurs="0" maxOccurs="1" ma:index="4" ma:displayName="Название"/>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2e02648c-765d-494a-99f0-ffe31f6f0d2f" xsi:nil="true"/>
    <lcf76f155ced4ddcb4097134ff3c332f xmlns="66d6c224-d0ca-40c3-9ff2-ca81b48889b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09F564B-C786-48A0-8A95-1D4A0A11A450}">
  <ds:schemaRefs>
    <ds:schemaRef ds:uri="http://schemas.openxmlformats.org/officeDocument/2006/bibliography"/>
  </ds:schemaRefs>
</ds:datastoreItem>
</file>

<file path=customXml/itemProps2.xml><?xml version="1.0" encoding="utf-8"?>
<ds:datastoreItem xmlns:ds="http://schemas.openxmlformats.org/officeDocument/2006/customXml" ds:itemID="{36626F3C-D455-4A73-960D-2F6B6C7DC4E7}">
  <ds:schemaRefs>
    <ds:schemaRef ds:uri="http://schemas.microsoft.com/sharepoint/v3/contenttype/forms"/>
  </ds:schemaRefs>
</ds:datastoreItem>
</file>

<file path=customXml/itemProps3.xml><?xml version="1.0" encoding="utf-8"?>
<ds:datastoreItem xmlns:ds="http://schemas.openxmlformats.org/officeDocument/2006/customXml" ds:itemID="{7288B66D-C0C4-49E0-9927-A05CAFF005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6d6c224-d0ca-40c3-9ff2-ca81b48889b5"/>
    <ds:schemaRef ds:uri="2e02648c-765d-494a-99f0-ffe31f6f0d2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3108D89-230A-47ED-AB62-B13B3E31708C}">
  <ds:schemaRefs>
    <ds:schemaRef ds:uri="http://schemas.microsoft.com/office/2006/metadata/properties"/>
    <ds:schemaRef ds:uri="http://schemas.microsoft.com/office/infopath/2007/PartnerControls"/>
    <ds:schemaRef ds:uri="2e02648c-765d-494a-99f0-ffe31f6f0d2f"/>
    <ds:schemaRef ds:uri="66d6c224-d0ca-40c3-9ff2-ca81b48889b5"/>
  </ds:schemaRefs>
</ds:datastoreItem>
</file>

<file path=docProps/app.xml><?xml version="1.0" encoding="utf-8"?>
<Properties xmlns="http://schemas.openxmlformats.org/officeDocument/2006/extended-properties" xmlns:vt="http://schemas.openxmlformats.org/officeDocument/2006/docPropsVTypes">
  <Template>Normal</Template>
  <TotalTime>644</TotalTime>
  <Application>LibreOffice/6.2.3.2$Windows_X86_64 LibreOffice_project/aecc05fe267cc68dde00352a451aa867b3b546ac</Application>
  <Pages>183</Pages>
  <Words>38309</Words>
  <Characters>238534</Characters>
  <CharactersWithSpaces>259743</CharactersWithSpaces>
  <Paragraphs>17047</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2023-04-18T14:12:00Z</dcterms:created>
  <dc:creator>Артем Бондаренко</dc:creator>
  <dc:description/>
  <dc:language>ru-RU</dc:language>
  <cp:lastModifiedBy/>
  <dcterms:modified xsi:type="dcterms:W3CDTF">2023-07-17T15:02:30Z</dcterms:modified>
  <cp:revision>235</cp:revision>
  <dc:subject/>
  <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0x01010085C07637D597614E8CF1E1E56A88F3AA</vt:lpwstr>
  </property>
  <property fmtid="{D5CDD505-2E9C-101B-9397-08002B2CF9AE}" pid="4" name="DocSecurity">
    <vt:i4>0</vt:i4>
  </property>
  <property fmtid="{D5CDD505-2E9C-101B-9397-08002B2CF9AE}" pid="5" name="HyperlinksChanged">
    <vt:bool>0</vt:bool>
  </property>
  <property fmtid="{D5CDD505-2E9C-101B-9397-08002B2CF9AE}" pid="6" name="LinksUpToDate">
    <vt:bool>0</vt:bool>
  </property>
  <property fmtid="{D5CDD505-2E9C-101B-9397-08002B2CF9AE}" pid="7" name="MediaServiceImageTags">
    <vt:lpwstr/>
  </property>
  <property fmtid="{D5CDD505-2E9C-101B-9397-08002B2CF9AE}" pid="8" name="ScaleCrop">
    <vt:bool>0</vt:bool>
  </property>
  <property fmtid="{D5CDD505-2E9C-101B-9397-08002B2CF9AE}" pid="9" name="ShareDoc">
    <vt:bool>0</vt:bool>
  </property>
</Properties>
</file>